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D18C5">
      <w:pPr>
        <w:pStyle w:val="19"/>
        <w:ind w:left="400" w:firstLine="0" w:firstLineChars="0"/>
        <w:jc w:val="left"/>
        <w:rPr>
          <w:rFonts w:hint="eastAsia" w:ascii="微软雅黑" w:hAnsi="微软雅黑" w:eastAsia="微软雅黑" w:cs="Times New Roman"/>
          <w:b/>
          <w:bCs/>
          <w:szCs w:val="21"/>
        </w:rPr>
      </w:pPr>
      <w:r>
        <w:rPr>
          <w:rFonts w:hint="eastAsia" w:ascii="微软雅黑" w:hAnsi="微软雅黑" w:eastAsia="微软雅黑" w:cs="Times New Roman"/>
          <w:b/>
          <w:bCs/>
          <w:szCs w:val="21"/>
        </w:rPr>
        <w:t>尊享</w:t>
      </w:r>
      <w:r>
        <w:rPr>
          <w:rFonts w:ascii="微软雅黑" w:hAnsi="微软雅黑" w:eastAsia="微软雅黑" w:cs="Times New Roman"/>
          <w:b/>
          <w:bCs/>
          <w:szCs w:val="21"/>
        </w:rPr>
        <w:t>e</w:t>
      </w:r>
      <w:r>
        <w:rPr>
          <w:rFonts w:hint="eastAsia" w:ascii="微软雅黑" w:hAnsi="微软雅黑" w:eastAsia="微软雅黑" w:cs="Times New Roman"/>
          <w:b/>
          <w:bCs/>
          <w:szCs w:val="21"/>
        </w:rPr>
        <w:t>生·中高端医疗保险</w:t>
      </w:r>
      <w:r>
        <w:rPr>
          <w:rFonts w:ascii="微软雅黑" w:hAnsi="微软雅黑" w:eastAsia="微软雅黑" w:cs="Times New Roman"/>
          <w:b/>
          <w:bCs/>
          <w:szCs w:val="21"/>
        </w:rPr>
        <w:t>PLUS</w:t>
      </w:r>
      <w:r>
        <w:rPr>
          <w:rFonts w:hint="eastAsia" w:ascii="微软雅黑" w:hAnsi="微软雅黑" w:eastAsia="微软雅黑" w:cs="Times New Roman"/>
          <w:b/>
          <w:bCs/>
          <w:szCs w:val="21"/>
        </w:rPr>
        <w:t xml:space="preserve"> （2025版）必选计划 特别约定：</w:t>
      </w:r>
    </w:p>
    <w:p w14:paraId="23B0620A">
      <w:pPr>
        <w:pStyle w:val="19"/>
        <w:numPr>
          <w:ilvl w:val="0"/>
          <w:numId w:val="1"/>
        </w:numPr>
        <w:ind w:firstLineChars="0"/>
        <w:rPr>
          <w:rFonts w:ascii="微软雅黑" w:hAnsi="微软雅黑" w:eastAsia="微软雅黑" w:cs="微软雅黑"/>
          <w:sz w:val="20"/>
          <w:szCs w:val="22"/>
        </w:rPr>
      </w:pPr>
      <w:bookmarkStart w:id="0" w:name="_Hlk105091111"/>
      <w:r>
        <w:rPr>
          <w:rFonts w:hint="eastAsia" w:ascii="微软雅黑" w:hAnsi="微软雅黑" w:eastAsia="微软雅黑" w:cs="微软雅黑"/>
          <w:b/>
          <w:sz w:val="20"/>
          <w:szCs w:val="20"/>
        </w:rPr>
        <w:t>本条</w:t>
      </w:r>
      <w:r>
        <w:rPr>
          <w:rFonts w:hint="eastAsia" w:ascii="微软雅黑" w:hAnsi="微软雅黑" w:eastAsia="微软雅黑" w:cs="微软雅黑"/>
          <w:b/>
          <w:bCs/>
          <w:sz w:val="20"/>
          <w:szCs w:val="22"/>
        </w:rPr>
        <w:t>仅适用于</w:t>
      </w:r>
      <w:r>
        <w:rPr>
          <w:rFonts w:hint="eastAsia" w:ascii="微软雅黑" w:hAnsi="微软雅黑" w:eastAsia="微软雅黑" w:cs="微软雅黑"/>
          <w:b/>
          <w:sz w:val="20"/>
          <w:szCs w:val="20"/>
        </w:rPr>
        <w:t>首次投保</w:t>
      </w:r>
      <w:r>
        <w:rPr>
          <w:rFonts w:hint="eastAsia" w:ascii="微软雅黑" w:hAnsi="微软雅黑" w:eastAsia="微软雅黑" w:cs="微软雅黑"/>
          <w:b/>
          <w:sz w:val="20"/>
          <w:szCs w:val="22"/>
        </w:rPr>
        <w:t>、</w:t>
      </w:r>
      <w:r>
        <w:rPr>
          <w:rFonts w:hint="eastAsia" w:ascii="微软雅黑" w:hAnsi="微软雅黑" w:eastAsia="微软雅黑" w:cs="微软雅黑"/>
          <w:b/>
          <w:sz w:val="20"/>
          <w:szCs w:val="20"/>
        </w:rPr>
        <w:t>不间断重新投保第1次、不间断重新投保第2次</w:t>
      </w:r>
      <w:r>
        <w:rPr>
          <w:rFonts w:hint="eastAsia" w:ascii="微软雅黑" w:hAnsi="微软雅黑" w:eastAsia="微软雅黑" w:cs="微软雅黑"/>
          <w:bCs/>
          <w:sz w:val="20"/>
          <w:szCs w:val="20"/>
        </w:rPr>
        <w:t>：</w:t>
      </w:r>
      <w:r>
        <w:rPr>
          <w:rFonts w:hint="eastAsia" w:ascii="微软雅黑" w:hAnsi="微软雅黑" w:eastAsia="微软雅黑" w:cs="微软雅黑"/>
          <w:sz w:val="20"/>
          <w:szCs w:val="22"/>
        </w:rPr>
        <w:t>本保单不承担被保险人所患既往症和保险单中特别约定的除外疾病引起的相关费用，但一般医疗保险金、特定疾病医疗保险金、外购药品及外购医疗器械费用医疗保险金、特定药品费用医疗保险金、恶性肿瘤先进疗法医疗保险金、特定疾病异地转诊公共交通费用及住宿费用保险金（如有）以及特定疾病住院津贴保险金（如有）自初次投保本保险后，又不间断重新投保3次起（即第4张保单起），保险人仍按照合同约定承担相关费用。</w:t>
      </w:r>
    </w:p>
    <w:p w14:paraId="35936663">
      <w:pPr>
        <w:numPr>
          <w:ilvl w:val="0"/>
          <w:numId w:val="1"/>
        </w:numPr>
        <w:ind w:firstLineChars="200"/>
        <w:rPr>
          <w:rFonts w:hint="eastAsia" w:ascii="微软雅黑" w:hAnsi="微软雅黑" w:eastAsia="微软雅黑" w:cs="微软雅黑"/>
          <w:bCs/>
          <w:sz w:val="20"/>
          <w:szCs w:val="22"/>
        </w:rPr>
      </w:pPr>
      <w:r>
        <w:rPr>
          <w:rFonts w:hint="eastAsia" w:ascii="微软雅黑" w:hAnsi="微软雅黑" w:eastAsia="微软雅黑" w:cs="微软雅黑"/>
          <w:b/>
          <w:sz w:val="20"/>
          <w:szCs w:val="20"/>
        </w:rPr>
        <w:t>本条仅适用于不间断重新投保第3次起：</w:t>
      </w:r>
      <w:r>
        <w:rPr>
          <w:rFonts w:hint="eastAsia" w:ascii="微软雅黑" w:hAnsi="微软雅黑" w:eastAsia="微软雅黑" w:cs="微软雅黑"/>
          <w:bCs/>
          <w:sz w:val="20"/>
          <w:szCs w:val="20"/>
        </w:rPr>
        <w:t>本保单一般医疗保险金、特定疾病医疗保险金、外购药品及外购医疗器械费用医疗保险金、特定药品费用医疗保险金、恶性肿瘤先进疗法医疗保险金、特定疾病异地转诊公共交通费用及住宿费用保险金（如有）以及特定疾病住院津贴保险金（如有）不受“责任免除”中“既往症和保险单中特别约定的除外疾病”的限制。</w:t>
      </w:r>
    </w:p>
    <w:p w14:paraId="35EBE7E7">
      <w:pPr>
        <w:numPr>
          <w:ilvl w:val="0"/>
          <w:numId w:val="1"/>
        </w:numPr>
        <w:ind w:firstLineChars="200"/>
        <w:jc w:val="left"/>
        <w:rPr>
          <w:rFonts w:hint="eastAsia" w:ascii="微软雅黑" w:hAnsi="微软雅黑" w:eastAsia="微软雅黑" w:cs="微软雅黑"/>
          <w:bCs/>
          <w:sz w:val="20"/>
          <w:szCs w:val="22"/>
        </w:rPr>
      </w:pPr>
      <w:r>
        <w:rPr>
          <w:rFonts w:hint="eastAsia" w:ascii="微软雅黑" w:hAnsi="微软雅黑" w:eastAsia="微软雅黑" w:cs="微软雅黑"/>
          <w:sz w:val="20"/>
          <w:szCs w:val="22"/>
        </w:rPr>
        <w:t>本产品等待期为</w:t>
      </w:r>
      <w:r>
        <w:rPr>
          <w:rFonts w:ascii="微软雅黑" w:hAnsi="微软雅黑" w:eastAsia="微软雅黑" w:cs="微软雅黑"/>
          <w:sz w:val="20"/>
          <w:szCs w:val="22"/>
        </w:rPr>
        <w:t>3</w:t>
      </w:r>
      <w:r>
        <w:rPr>
          <w:rFonts w:hint="eastAsia" w:ascii="微软雅黑" w:hAnsi="微软雅黑" w:eastAsia="微软雅黑" w:cs="微软雅黑"/>
          <w:sz w:val="20"/>
          <w:szCs w:val="22"/>
        </w:rPr>
        <w:t>0天，</w:t>
      </w:r>
      <w:bookmarkEnd w:id="0"/>
      <w:r>
        <w:rPr>
          <w:rFonts w:hint="eastAsia" w:ascii="微软雅黑" w:hAnsi="微软雅黑" w:eastAsia="微软雅黑" w:cs="微软雅黑"/>
          <w:sz w:val="20"/>
          <w:szCs w:val="22"/>
        </w:rPr>
        <w:t>在</w:t>
      </w:r>
      <w:r>
        <w:rPr>
          <w:rFonts w:hint="eastAsia" w:ascii="微软雅黑" w:hAnsi="微软雅黑" w:eastAsia="微软雅黑" w:cs="微软雅黑"/>
          <w:bCs/>
          <w:color w:val="000000" w:themeColor="text1"/>
          <w:szCs w:val="21"/>
          <w14:textFill>
            <w14:solidFill>
              <w14:schemeClr w14:val="tx1"/>
            </w14:solidFill>
          </w14:textFill>
        </w:rPr>
        <w:t>上一张保单期满后于保险人指定期限内通过指定路径重新投保</w:t>
      </w:r>
      <w:r>
        <w:rPr>
          <w:rFonts w:hint="eastAsia" w:ascii="微软雅黑" w:hAnsi="微软雅黑" w:eastAsia="微软雅黑" w:cs="微软雅黑"/>
          <w:sz w:val="20"/>
          <w:szCs w:val="22"/>
        </w:rPr>
        <w:t>、因遭受意外伤害导致的医疗无等待期。</w:t>
      </w:r>
    </w:p>
    <w:p w14:paraId="3FFA2AE9">
      <w:pPr>
        <w:numPr>
          <w:ilvl w:val="0"/>
          <w:numId w:val="1"/>
        </w:numPr>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本保单的免赔额是指被保险人在保险期间内发生的、虽然属于本合同保险责任范围内的医疗费用，但依照本合同约定仍旧由被保险人自行承担，本合同不予赔付的金额。只有当保险期间内的免赔额因以下三种情况抵扣完毕时，保险人才开始按照约定承担赔付责任：</w:t>
      </w:r>
    </w:p>
    <w:p w14:paraId="7B4D0BCD">
      <w:pPr>
        <w:pStyle w:val="19"/>
        <w:numPr>
          <w:ilvl w:val="0"/>
          <w:numId w:val="2"/>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被保险人自行承担的属于本合同保险责任范围内的医疗费用，包括其基本医疗保险个人账户支出的医疗费用及通过基本医疗保险和公费医疗保险获得的补偿；</w:t>
      </w:r>
    </w:p>
    <w:p w14:paraId="31D5AA3D">
      <w:pPr>
        <w:pStyle w:val="19"/>
        <w:numPr>
          <w:ilvl w:val="0"/>
          <w:numId w:val="2"/>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从基本医疗保险和公费医疗保险之外的其他途径获得的属于本合同保险责任范围内的医疗费用补偿；</w:t>
      </w:r>
    </w:p>
    <w:p w14:paraId="129613ED">
      <w:pPr>
        <w:pStyle w:val="19"/>
        <w:numPr>
          <w:ilvl w:val="0"/>
          <w:numId w:val="2"/>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通过基本医疗保险和公费医疗保险获得的补偿可以用于抵扣免赔额。</w:t>
      </w:r>
    </w:p>
    <w:p w14:paraId="362C5472">
      <w:pPr>
        <w:numPr>
          <w:ilvl w:val="0"/>
          <w:numId w:val="1"/>
        </w:numPr>
        <w:ind w:firstLineChars="200"/>
        <w:jc w:val="left"/>
        <w:rPr>
          <w:rFonts w:hint="eastAsia" w:ascii="微软雅黑" w:hAnsi="微软雅黑" w:eastAsia="微软雅黑" w:cs="微软雅黑"/>
          <w:bCs/>
          <w:sz w:val="20"/>
          <w:szCs w:val="22"/>
        </w:rPr>
      </w:pPr>
      <w:r>
        <w:rPr>
          <w:rFonts w:hint="eastAsia" w:ascii="微软雅黑" w:hAnsi="微软雅黑" w:eastAsia="微软雅黑" w:cs="微软雅黑"/>
          <w:sz w:val="20"/>
          <w:szCs w:val="22"/>
        </w:rPr>
        <w:t>本保单一般医疗保险金、特定疾病医疗保险金、外购药品及外购医疗器械费用医疗保险金、特定药品费用医疗保险金、恶性肿瘤先进疗法医疗保险金（如有）、特定疾病异地转诊公共交通费用及住宿费用保险金（如有）、特定疾病住院津贴保险金（如有）、意外紧急牙齿门急诊医疗费用保险金、全球紧急救援服务保险金的责任共享保险金额：</w:t>
      </w:r>
    </w:p>
    <w:p w14:paraId="55CC5014">
      <w:pPr>
        <w:pStyle w:val="19"/>
        <w:numPr>
          <w:ilvl w:val="0"/>
          <w:numId w:val="3"/>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
          <w:sz w:val="20"/>
          <w:szCs w:val="22"/>
        </w:rPr>
        <w:t>计划一：</w:t>
      </w:r>
      <w:r>
        <w:rPr>
          <w:rFonts w:hint="eastAsia" w:ascii="微软雅黑" w:hAnsi="微软雅黑" w:eastAsia="微软雅黑" w:cs="微软雅黑"/>
          <w:bCs/>
          <w:sz w:val="20"/>
          <w:szCs w:val="22"/>
        </w:rPr>
        <w:t>共享6</w:t>
      </w:r>
      <w:r>
        <w:rPr>
          <w:rFonts w:ascii="微软雅黑" w:hAnsi="微软雅黑" w:eastAsia="微软雅黑" w:cs="微软雅黑"/>
          <w:bCs/>
          <w:sz w:val="20"/>
          <w:szCs w:val="22"/>
        </w:rPr>
        <w:t>00</w:t>
      </w:r>
      <w:r>
        <w:rPr>
          <w:rFonts w:hint="eastAsia" w:ascii="微软雅黑" w:hAnsi="微软雅黑" w:eastAsia="微软雅黑" w:cs="微软雅黑"/>
          <w:bCs/>
          <w:sz w:val="20"/>
          <w:szCs w:val="22"/>
        </w:rPr>
        <w:t>万保险金额；</w:t>
      </w:r>
    </w:p>
    <w:p w14:paraId="1A28E2AA">
      <w:pPr>
        <w:pStyle w:val="19"/>
        <w:numPr>
          <w:ilvl w:val="0"/>
          <w:numId w:val="3"/>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
          <w:sz w:val="20"/>
          <w:szCs w:val="22"/>
        </w:rPr>
        <w:t>计划二：</w:t>
      </w:r>
      <w:r>
        <w:rPr>
          <w:rFonts w:hint="eastAsia" w:ascii="微软雅黑" w:hAnsi="微软雅黑" w:eastAsia="微软雅黑" w:cs="微软雅黑"/>
          <w:bCs/>
          <w:sz w:val="20"/>
          <w:szCs w:val="22"/>
        </w:rPr>
        <w:t>共享8</w:t>
      </w:r>
      <w:r>
        <w:rPr>
          <w:rFonts w:ascii="微软雅黑" w:hAnsi="微软雅黑" w:eastAsia="微软雅黑" w:cs="微软雅黑"/>
          <w:bCs/>
          <w:sz w:val="20"/>
          <w:szCs w:val="22"/>
        </w:rPr>
        <w:t>00</w:t>
      </w:r>
      <w:r>
        <w:rPr>
          <w:rFonts w:hint="eastAsia" w:ascii="微软雅黑" w:hAnsi="微软雅黑" w:eastAsia="微软雅黑" w:cs="微软雅黑"/>
          <w:bCs/>
          <w:sz w:val="20"/>
          <w:szCs w:val="22"/>
        </w:rPr>
        <w:t>万保险金额。</w:t>
      </w:r>
    </w:p>
    <w:p w14:paraId="2D8C4D9B">
      <w:pPr>
        <w:numPr>
          <w:ilvl w:val="0"/>
          <w:numId w:val="1"/>
        </w:numPr>
        <w:ind w:firstLineChars="200"/>
        <w:jc w:val="left"/>
        <w:rPr>
          <w:rFonts w:hint="eastAsia" w:ascii="微软雅黑" w:hAnsi="微软雅黑" w:eastAsia="微软雅黑" w:cs="微软雅黑"/>
          <w:bCs/>
          <w:sz w:val="20"/>
          <w:szCs w:val="22"/>
        </w:rPr>
      </w:pPr>
      <w:bookmarkStart w:id="1" w:name="_Hlk205475568"/>
      <w:r>
        <w:rPr>
          <w:rFonts w:hint="eastAsia" w:ascii="微软雅黑" w:hAnsi="微软雅黑" w:eastAsia="微软雅黑" w:cs="微软雅黑"/>
          <w:sz w:val="20"/>
          <w:szCs w:val="22"/>
        </w:rPr>
        <w:t>本保单一般医疗保险金、特定疾病医疗保险金就诊医院</w:t>
      </w:r>
      <w:bookmarkEnd w:id="1"/>
      <w:r>
        <w:rPr>
          <w:rFonts w:hint="eastAsia" w:ascii="微软雅黑" w:hAnsi="微软雅黑" w:eastAsia="微软雅黑" w:cs="微软雅黑"/>
          <w:sz w:val="20"/>
          <w:szCs w:val="22"/>
        </w:rPr>
        <w:t>：</w:t>
      </w:r>
    </w:p>
    <w:p w14:paraId="7A89EF79">
      <w:pPr>
        <w:pStyle w:val="19"/>
        <w:numPr>
          <w:ilvl w:val="0"/>
          <w:numId w:val="4"/>
        </w:numPr>
        <w:ind w:firstLineChars="0"/>
        <w:jc w:val="left"/>
        <w:rPr>
          <w:rFonts w:hint="eastAsia" w:ascii="微软雅黑" w:hAnsi="微软雅黑" w:eastAsia="微软雅黑" w:cs="微软雅黑"/>
          <w:bCs/>
          <w:sz w:val="20"/>
          <w:szCs w:val="22"/>
        </w:rPr>
      </w:pPr>
      <w:bookmarkStart w:id="2" w:name="_Hlk205475604"/>
      <w:r>
        <w:rPr>
          <w:rFonts w:hint="eastAsia" w:ascii="微软雅黑" w:hAnsi="微软雅黑" w:eastAsia="微软雅黑" w:cs="微软雅黑"/>
          <w:b/>
          <w:sz w:val="20"/>
          <w:szCs w:val="22"/>
        </w:rPr>
        <w:t>计划一：</w:t>
      </w:r>
      <w:r>
        <w:rPr>
          <w:rFonts w:hint="eastAsia" w:ascii="微软雅黑" w:hAnsi="微软雅黑" w:eastAsia="微软雅黑" w:cs="微软雅黑"/>
          <w:bCs/>
          <w:sz w:val="20"/>
          <w:szCs w:val="22"/>
        </w:rPr>
        <w:t>限经中华人民共和国卫生部门审核认定的、当地基本医疗保险管理机构最新公布的二级及二级以上的定点医院（但不包括《扩展承保及除外医疗机构清单》中的医疗机构）的普通部、特需部、国际部、VIP部（不包括观察室、联合病房和康复病房）；</w:t>
      </w:r>
    </w:p>
    <w:p w14:paraId="18B4EFB1">
      <w:pPr>
        <w:pStyle w:val="19"/>
        <w:numPr>
          <w:ilvl w:val="0"/>
          <w:numId w:val="4"/>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
          <w:sz w:val="20"/>
          <w:szCs w:val="22"/>
        </w:rPr>
        <w:t>计划二：</w:t>
      </w:r>
      <w:bookmarkStart w:id="3" w:name="_Hlk205492309"/>
      <w:r>
        <w:rPr>
          <w:rFonts w:hint="eastAsia" w:ascii="微软雅黑" w:hAnsi="微软雅黑" w:eastAsia="微软雅黑" w:cs="微软雅黑"/>
          <w:bCs/>
          <w:sz w:val="20"/>
          <w:szCs w:val="22"/>
        </w:rPr>
        <w:t>限经中华人民共和国卫生部门审核认定的、当地基本医疗保险管理机构最新公布的二级及二级以上的定点医院（但不包括《扩展承保及除外医疗机构清单》中的医疗机构）及本保单约定的指定私立医院的普通部、特需部、国际部、VIP部（不包括观察室、联合病房和康复病房），</w:t>
      </w:r>
      <w:bookmarkStart w:id="4" w:name="_Hlk205478240"/>
      <w:r>
        <w:rPr>
          <w:rFonts w:hint="eastAsia" w:ascii="微软雅黑" w:hAnsi="微软雅黑" w:eastAsia="微软雅黑" w:cs="微软雅黑"/>
          <w:bCs/>
          <w:sz w:val="20"/>
          <w:szCs w:val="22"/>
        </w:rPr>
        <w:t>其中香港、日本、美国的指定私立医院仅适用于特定疾病医疗保险金及特定疾病住院津贴保险金</w:t>
      </w:r>
      <w:bookmarkEnd w:id="3"/>
      <w:r>
        <w:rPr>
          <w:rFonts w:hint="eastAsia" w:ascii="微软雅黑" w:hAnsi="微软雅黑" w:eastAsia="微软雅黑" w:cs="微软雅黑"/>
          <w:bCs/>
          <w:sz w:val="20"/>
          <w:szCs w:val="22"/>
        </w:rPr>
        <w:t>。</w:t>
      </w:r>
      <w:bookmarkEnd w:id="2"/>
      <w:bookmarkEnd w:id="4"/>
    </w:p>
    <w:p w14:paraId="1970DCCA">
      <w:pPr>
        <w:numPr>
          <w:ilvl w:val="0"/>
          <w:numId w:val="1"/>
        </w:numPr>
        <w:ind w:firstLineChars="200"/>
        <w:jc w:val="left"/>
        <w:rPr>
          <w:rFonts w:hint="eastAsia" w:ascii="微软雅黑" w:hAnsi="微软雅黑" w:eastAsia="微软雅黑" w:cs="微软雅黑"/>
          <w:bCs/>
          <w:sz w:val="20"/>
          <w:szCs w:val="22"/>
        </w:rPr>
      </w:pPr>
      <w:r>
        <w:rPr>
          <w:rFonts w:hint="eastAsia" w:ascii="微软雅黑" w:hAnsi="微软雅黑" w:eastAsia="微软雅黑" w:cs="微软雅黑"/>
          <w:sz w:val="20"/>
          <w:szCs w:val="22"/>
        </w:rPr>
        <w:t>本保单的赔付比例：</w:t>
      </w:r>
    </w:p>
    <w:p w14:paraId="19D30288">
      <w:pPr>
        <w:pStyle w:val="19"/>
        <w:numPr>
          <w:ilvl w:val="0"/>
          <w:numId w:val="5"/>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计划一：1</w:t>
      </w:r>
      <w:r>
        <w:rPr>
          <w:rFonts w:ascii="微软雅黑" w:hAnsi="微软雅黑" w:eastAsia="微软雅黑" w:cs="微软雅黑"/>
          <w:bCs/>
          <w:sz w:val="20"/>
          <w:szCs w:val="22"/>
        </w:rPr>
        <w:t>00%</w:t>
      </w:r>
      <w:r>
        <w:rPr>
          <w:rFonts w:hint="eastAsia" w:ascii="微软雅黑" w:hAnsi="微软雅黑" w:eastAsia="微软雅黑" w:cs="微软雅黑"/>
          <w:bCs/>
          <w:sz w:val="20"/>
          <w:szCs w:val="22"/>
        </w:rPr>
        <w:t>；</w:t>
      </w:r>
    </w:p>
    <w:p w14:paraId="4F14EA61">
      <w:pPr>
        <w:pStyle w:val="19"/>
        <w:numPr>
          <w:ilvl w:val="0"/>
          <w:numId w:val="5"/>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计划二：</w:t>
      </w:r>
      <w:r>
        <w:rPr>
          <w:rFonts w:ascii="微软雅黑" w:hAnsi="微软雅黑" w:eastAsia="微软雅黑" w:cs="微软雅黑"/>
          <w:bCs/>
          <w:sz w:val="20"/>
          <w:szCs w:val="22"/>
        </w:rPr>
        <w:t>100%</w:t>
      </w:r>
      <w:r>
        <w:rPr>
          <w:rFonts w:hint="eastAsia" w:ascii="微软雅黑" w:hAnsi="微软雅黑" w:eastAsia="微软雅黑" w:cs="微软雅黑"/>
          <w:bCs/>
          <w:sz w:val="20"/>
          <w:szCs w:val="22"/>
        </w:rPr>
        <w:t>，但</w:t>
      </w:r>
      <w:bookmarkStart w:id="5" w:name="_Hlk205494416"/>
      <w:r>
        <w:rPr>
          <w:rFonts w:hint="eastAsia" w:ascii="微软雅黑" w:hAnsi="微软雅黑" w:eastAsia="微软雅黑" w:cs="微软雅黑"/>
          <w:bCs/>
          <w:sz w:val="20"/>
          <w:szCs w:val="22"/>
        </w:rPr>
        <w:t>在本保单约定的部分和睦家医疗集团下医疗机构的赔付比例调整为70%</w:t>
      </w:r>
      <w:bookmarkEnd w:id="5"/>
      <w:r>
        <w:rPr>
          <w:rFonts w:hint="eastAsia" w:ascii="微软雅黑" w:hAnsi="微软雅黑" w:eastAsia="微软雅黑" w:cs="微软雅黑"/>
          <w:bCs/>
          <w:sz w:val="20"/>
          <w:szCs w:val="22"/>
        </w:rPr>
        <w:t>；</w:t>
      </w:r>
    </w:p>
    <w:p w14:paraId="7070764F">
      <w:pPr>
        <w:numPr>
          <w:ilvl w:val="0"/>
          <w:numId w:val="1"/>
        </w:numPr>
        <w:ind w:firstLineChars="200"/>
        <w:rPr>
          <w:rFonts w:hint="eastAsia" w:ascii="微软雅黑" w:hAnsi="微软雅黑" w:eastAsia="微软雅黑" w:cs="微软雅黑"/>
          <w:bCs/>
          <w:sz w:val="20"/>
          <w:szCs w:val="22"/>
        </w:rPr>
      </w:pPr>
      <w:bookmarkStart w:id="6" w:name="_Hlk205495181"/>
      <w:r>
        <w:rPr>
          <w:rFonts w:hint="eastAsia" w:ascii="微软雅黑" w:hAnsi="微软雅黑" w:eastAsia="微软雅黑" w:cs="微软雅黑"/>
          <w:sz w:val="20"/>
          <w:szCs w:val="22"/>
        </w:rPr>
        <w:t>本保单一般医疗保险金的年免赔额为</w:t>
      </w:r>
      <w:r>
        <w:rPr>
          <w:rFonts w:ascii="微软雅黑" w:hAnsi="微软雅黑" w:eastAsia="微软雅黑" w:cs="微软雅黑"/>
          <w:sz w:val="20"/>
          <w:szCs w:val="22"/>
        </w:rPr>
        <w:t>0</w:t>
      </w:r>
      <w:r>
        <w:rPr>
          <w:rFonts w:hint="eastAsia" w:ascii="微软雅黑" w:hAnsi="微软雅黑" w:eastAsia="微软雅黑" w:cs="微软雅黑"/>
          <w:sz w:val="20"/>
          <w:szCs w:val="22"/>
        </w:rPr>
        <w:t>元/</w:t>
      </w:r>
      <w:r>
        <w:rPr>
          <w:rFonts w:ascii="微软雅黑" w:hAnsi="微软雅黑" w:eastAsia="微软雅黑" w:cs="微软雅黑"/>
          <w:sz w:val="20"/>
          <w:szCs w:val="22"/>
        </w:rPr>
        <w:t>1.5</w:t>
      </w:r>
      <w:r>
        <w:rPr>
          <w:rFonts w:hint="eastAsia" w:ascii="微软雅黑" w:hAnsi="微软雅黑" w:eastAsia="微软雅黑" w:cs="微软雅黑"/>
          <w:sz w:val="20"/>
          <w:szCs w:val="22"/>
        </w:rPr>
        <w:t>万元/</w:t>
      </w:r>
      <w:r>
        <w:rPr>
          <w:rFonts w:ascii="微软雅黑" w:hAnsi="微软雅黑" w:eastAsia="微软雅黑" w:cs="微软雅黑"/>
          <w:sz w:val="20"/>
          <w:szCs w:val="22"/>
        </w:rPr>
        <w:t>3</w:t>
      </w:r>
      <w:r>
        <w:rPr>
          <w:rFonts w:hint="eastAsia" w:ascii="微软雅黑" w:hAnsi="微软雅黑" w:eastAsia="微软雅黑" w:cs="微软雅黑"/>
          <w:sz w:val="20"/>
          <w:szCs w:val="22"/>
        </w:rPr>
        <w:t>万元，若被保险人在保险期间内因遭受意外伤害事故或在等待期后经医院初次确诊罹患疾病，在经中华人民共和国卫生部门审核认定的、当地基本医疗保险管理机构最新公布的二级及二级以上的定点医院（但不包括《扩展承保及除外医疗机构清单》中的医疗机构）的普通部接受治疗时，保险人在给付一般医疗保险金时不扣除一般医疗保险金约定的免赔额。</w:t>
      </w:r>
      <w:bookmarkEnd w:id="6"/>
      <w:r>
        <w:rPr>
          <w:rFonts w:hint="eastAsia" w:ascii="微软雅黑" w:hAnsi="微软雅黑" w:eastAsia="微软雅黑" w:cs="微软雅黑"/>
          <w:sz w:val="20"/>
          <w:szCs w:val="22"/>
        </w:rPr>
        <w:t>具体投保计划的免赔额由投保人在投保时选择，并在本保单中载明。</w:t>
      </w:r>
    </w:p>
    <w:p w14:paraId="2577A432">
      <w:pPr>
        <w:pStyle w:val="19"/>
        <w:numPr>
          <w:ilvl w:val="0"/>
          <w:numId w:val="1"/>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本保单</w:t>
      </w:r>
      <w:r>
        <w:rPr>
          <w:rFonts w:hint="eastAsia" w:ascii="微软雅黑" w:hAnsi="微软雅黑" w:eastAsia="微软雅黑" w:cs="微软雅黑"/>
          <w:sz w:val="20"/>
          <w:szCs w:val="22"/>
        </w:rPr>
        <w:t>一般医疗保险金及特定疾病医疗保险金项下的以下费用有单独约定：</w:t>
      </w:r>
    </w:p>
    <w:p w14:paraId="6A476FCF">
      <w:pPr>
        <w:pStyle w:val="19"/>
        <w:numPr>
          <w:ilvl w:val="0"/>
          <w:numId w:val="6"/>
        </w:numPr>
        <w:ind w:left="0" w:firstLine="400"/>
        <w:rPr>
          <w:rFonts w:hint="eastAsia" w:ascii="微软雅黑" w:hAnsi="微软雅黑" w:eastAsia="微软雅黑" w:cs="微软雅黑"/>
          <w:bCs/>
          <w:sz w:val="20"/>
          <w:szCs w:val="22"/>
        </w:rPr>
      </w:pPr>
      <w:r>
        <w:rPr>
          <w:rFonts w:hint="eastAsia" w:ascii="微软雅黑" w:hAnsi="微软雅黑" w:eastAsia="微软雅黑" w:cs="微软雅黑"/>
          <w:b/>
          <w:sz w:val="20"/>
          <w:szCs w:val="22"/>
        </w:rPr>
        <w:t>计划一：</w:t>
      </w:r>
      <w:r>
        <w:rPr>
          <w:rFonts w:hint="eastAsia" w:ascii="微软雅黑" w:hAnsi="微软雅黑" w:eastAsia="微软雅黑" w:cs="微软雅黑"/>
          <w:bCs/>
          <w:sz w:val="20"/>
          <w:szCs w:val="22"/>
        </w:rPr>
        <w:t>床位费限3,000元/天，陪床费限1,000元/天，且不高于就诊医院标准单人病房标准（不包括套房、家庭病床、豪华房、行政客房）；</w:t>
      </w:r>
    </w:p>
    <w:p w14:paraId="79E2D06D">
      <w:pPr>
        <w:pStyle w:val="19"/>
        <w:ind w:left="403" w:firstLine="400"/>
        <w:rPr>
          <w:rFonts w:hint="eastAsia" w:ascii="微软雅黑" w:hAnsi="微软雅黑" w:eastAsia="微软雅黑" w:cs="微软雅黑"/>
          <w:bCs/>
          <w:sz w:val="20"/>
          <w:szCs w:val="22"/>
        </w:rPr>
      </w:pPr>
      <w:r>
        <w:rPr>
          <w:rFonts w:hint="eastAsia" w:ascii="微软雅黑" w:hAnsi="微软雅黑" w:eastAsia="微软雅黑" w:cs="微软雅黑"/>
          <w:b/>
          <w:sz w:val="20"/>
          <w:szCs w:val="22"/>
        </w:rPr>
        <w:t>计划二：</w:t>
      </w:r>
      <w:bookmarkStart w:id="7" w:name="_Hlk205477856"/>
      <w:r>
        <w:rPr>
          <w:rFonts w:hint="eastAsia" w:ascii="微软雅黑" w:hAnsi="微软雅黑" w:eastAsia="微软雅黑" w:cs="微软雅黑"/>
          <w:bCs/>
          <w:sz w:val="20"/>
          <w:szCs w:val="22"/>
        </w:rPr>
        <w:t>床位费无单独限额，陪床费限1,000元/天，且在中华人民共和国境内（不包括香港、澳门及台湾地区）不高于就诊医院标准单人病房标准（不包括套房、家庭病床、豪华房、行政客房），在中华人民共和国境外以及香港、澳门、台湾地区不高于就诊医院双人病房标准（不包括单人病房、套房、家庭病床）</w:t>
      </w:r>
      <w:bookmarkEnd w:id="7"/>
      <w:r>
        <w:rPr>
          <w:rFonts w:hint="eastAsia" w:ascii="微软雅黑" w:hAnsi="微软雅黑" w:eastAsia="微软雅黑" w:cs="微软雅黑"/>
          <w:bCs/>
          <w:sz w:val="20"/>
          <w:szCs w:val="22"/>
        </w:rPr>
        <w:t>；</w:t>
      </w:r>
    </w:p>
    <w:p w14:paraId="0D62E3A1">
      <w:pPr>
        <w:pStyle w:val="19"/>
        <w:numPr>
          <w:ilvl w:val="0"/>
          <w:numId w:val="6"/>
        </w:numPr>
        <w:ind w:left="0" w:firstLine="40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重建手术费：计划一</w:t>
      </w:r>
      <w:r>
        <w:rPr>
          <w:rFonts w:hint="eastAsia" w:ascii="微软雅黑" w:hAnsi="微软雅黑" w:eastAsia="微软雅黑" w:cs="微软雅黑"/>
          <w:sz w:val="20"/>
          <w:szCs w:val="22"/>
        </w:rPr>
        <w:t>每次手术限额10万元</w:t>
      </w:r>
      <w:r>
        <w:rPr>
          <w:rFonts w:hint="eastAsia" w:ascii="微软雅黑" w:hAnsi="微软雅黑" w:eastAsia="微软雅黑" w:cs="微软雅黑"/>
          <w:bCs/>
          <w:sz w:val="20"/>
          <w:szCs w:val="22"/>
        </w:rPr>
        <w:t>；计划二无单独限额；</w:t>
      </w:r>
    </w:p>
    <w:p w14:paraId="25C35F0C">
      <w:pPr>
        <w:pStyle w:val="19"/>
        <w:numPr>
          <w:ilvl w:val="0"/>
          <w:numId w:val="6"/>
        </w:numPr>
        <w:ind w:left="0" w:firstLine="40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医疗器械费：计划一&amp;计划二无单独限额；</w:t>
      </w:r>
    </w:p>
    <w:p w14:paraId="532214BE">
      <w:pPr>
        <w:pStyle w:val="19"/>
        <w:numPr>
          <w:ilvl w:val="0"/>
          <w:numId w:val="6"/>
        </w:numPr>
        <w:ind w:left="0" w:firstLine="40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耐用医疗设备费：计划一</w:t>
      </w:r>
      <w:r>
        <w:rPr>
          <w:rFonts w:hint="eastAsia" w:ascii="微软雅黑" w:hAnsi="微软雅黑" w:eastAsia="微软雅黑" w:cs="微软雅黑"/>
          <w:sz w:val="20"/>
          <w:szCs w:val="22"/>
        </w:rPr>
        <w:t>累计限额10万元</w:t>
      </w:r>
      <w:r>
        <w:rPr>
          <w:rFonts w:hint="eastAsia" w:ascii="微软雅黑" w:hAnsi="微软雅黑" w:eastAsia="微软雅黑" w:cs="微软雅黑"/>
          <w:bCs/>
          <w:sz w:val="20"/>
          <w:szCs w:val="22"/>
        </w:rPr>
        <w:t>；计划二无单独限额；</w:t>
      </w:r>
    </w:p>
    <w:p w14:paraId="5D829E81">
      <w:pPr>
        <w:pStyle w:val="19"/>
        <w:numPr>
          <w:ilvl w:val="0"/>
          <w:numId w:val="6"/>
        </w:numPr>
        <w:ind w:left="0" w:firstLine="40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精神和心理障碍治疗费：计划一</w:t>
      </w:r>
      <w:r>
        <w:rPr>
          <w:rFonts w:hint="eastAsia" w:ascii="微软雅黑" w:hAnsi="微软雅黑" w:eastAsia="微软雅黑" w:cs="微软雅黑"/>
          <w:sz w:val="20"/>
          <w:szCs w:val="22"/>
        </w:rPr>
        <w:t>累计限额10万元</w:t>
      </w:r>
      <w:r>
        <w:rPr>
          <w:rFonts w:hint="eastAsia" w:ascii="微软雅黑" w:hAnsi="微软雅黑" w:eastAsia="微软雅黑" w:cs="微软雅黑"/>
          <w:bCs/>
          <w:sz w:val="20"/>
          <w:szCs w:val="22"/>
        </w:rPr>
        <w:t>；计划二无单独限额；</w:t>
      </w:r>
    </w:p>
    <w:p w14:paraId="7707A0C3">
      <w:pPr>
        <w:pStyle w:val="19"/>
        <w:numPr>
          <w:ilvl w:val="0"/>
          <w:numId w:val="6"/>
        </w:numPr>
        <w:ind w:left="0" w:firstLine="40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出院后特别关怀费用：计划一&amp;计划二以出院后（含出院当日）60日为限，无单独限额。</w:t>
      </w:r>
    </w:p>
    <w:p w14:paraId="5FF26CA8">
      <w:pPr>
        <w:pStyle w:val="19"/>
        <w:numPr>
          <w:ilvl w:val="0"/>
          <w:numId w:val="1"/>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本保单外购药品及外购医疗器械费用医疗责任及特定药品费用医疗责任仅赔付责任内约定的清单中列明的药品或器械。约定的清单以保险人最新公布信息为准，保险人保留对清单进行变更的权利，将根据医疗水平的发展对清单进行更新。</w:t>
      </w:r>
    </w:p>
    <w:p w14:paraId="39721096">
      <w:pPr>
        <w:pStyle w:val="19"/>
        <w:numPr>
          <w:ilvl w:val="0"/>
          <w:numId w:val="1"/>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本保单特定药品费用医疗责任项下，"奕凯达"及“倍诺达”药品适用于被保险人在等待期后且在2021年9月10日（含）后经二级及二级以上的公立医院及本保单约定的指定民营医疗机构初次确诊罹患恶性肿瘤-重度的情形，“福可苏”药品适用于被保险人在等待期后且在2024年1月5日（含）后经二级及二级以上的公立医院及本保单约定的指定民营医疗机构初次确诊罹患恶性肿瘤-重度的情形。“源瑞达”、“赛恺泽”、“卡卫荻”药品适用于被保险人在等待期后且在2024年12月18日（含）后经二级及二级以上的公立医院及本保单约定的指定民营医疗机构初次确诊罹患恶性肿瘤-重度的情形。单个保单年度内"奕凯达"、“倍诺达”、“福可苏”、“源瑞达”、“赛恺泽”及“卡卫荻”药品累计可使用次数不超过1次。其中，“奕凯达”、“倍诺达”、“福可苏”、“源瑞达”、“赛恺泽”及“卡卫荻”的使用需同时符合以下适应症要求以及中国国家药品监督管理局批准的该药品说明书中所列明该适应症的用法用量：</w:t>
      </w:r>
    </w:p>
    <w:p w14:paraId="67F31CFC">
      <w:pPr>
        <w:pStyle w:val="19"/>
        <w:numPr>
          <w:ilvl w:val="0"/>
          <w:numId w:val="7"/>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奕凯达：用于治疗既往接受二线或以上系统性治疗后复发或难治性大B细胞淋巴瘤（r/r LBCL）成人患者，包括弥漫性大B细胞淋巴瘤（DLBCL）非特指型（NOS）、原发纵隔大B细胞淋巴瘤（PMBCL）、高级别B细胞淋巴瘤和滤泡性淋巴瘤转化的DLBCL。用于治疗一线免疫化疗无效或在一线免疫化疗后12个月内复发的成人大B细胞淋巴瘤（r/r LBCL）。</w:t>
      </w:r>
    </w:p>
    <w:p w14:paraId="74ABEF39">
      <w:pPr>
        <w:pStyle w:val="19"/>
        <w:numPr>
          <w:ilvl w:val="0"/>
          <w:numId w:val="7"/>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倍诺达：用于治疗经过二线或以上系统性治疗后成人患者的复发或难治性大B细胞淋巴瘤（r/r LBCL）；用于治疗经过二线或以上系统性治疗的成人难治性或24个月内复发的滤泡性淋巴瘤(r/r FL)。用于治疗经过二线或以上系统性治疗后成人患者的复发或难治性大B细胞淋巴瘤，包括弥漫性大B细胞淋巴瘤非特指型、滤泡性淋巴瘤转化的弥漫性大B细胞淋巴瘤、3b级滤泡性淋巴瘤、原发纵隔大B细胞淋巴瘤、高级别B细胞淋巴瘤伴MYC和BCL-2和/或BCL-6重排（双打击/三打击淋巴瘤）。</w:t>
      </w:r>
    </w:p>
    <w:p w14:paraId="03054B55">
      <w:pPr>
        <w:pStyle w:val="19"/>
        <w:numPr>
          <w:ilvl w:val="0"/>
          <w:numId w:val="7"/>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福可苏：用于治疗复发或难治性多发性骨髓瘤成人患者，既往经过至少3线治疗后进展（至少使用过一种蛋白酶体抑制剂及免疫调节剂）。</w:t>
      </w:r>
    </w:p>
    <w:p w14:paraId="7D27A576">
      <w:pPr>
        <w:pStyle w:val="19"/>
        <w:numPr>
          <w:ilvl w:val="0"/>
          <w:numId w:val="7"/>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源瑞达：用于治疗成人复发或难治性B细胞急性淋巴细胞白血病（r/r B-ALL）</w:t>
      </w:r>
    </w:p>
    <w:p w14:paraId="750398CD">
      <w:pPr>
        <w:pStyle w:val="19"/>
        <w:numPr>
          <w:ilvl w:val="0"/>
          <w:numId w:val="7"/>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赛恺泽：用于治疗复发或难治性多发性骨髓瘤成人患者，既往经过至少3线治疗后进展（至少使用过一种蛋白酶体抑制剂及免疫调节剂）。</w:t>
      </w:r>
    </w:p>
    <w:p w14:paraId="2609E7D6">
      <w:pPr>
        <w:pStyle w:val="19"/>
        <w:numPr>
          <w:ilvl w:val="0"/>
          <w:numId w:val="7"/>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卡卫荻：用于治疗既往接受过至少三线治疗后进展（至少使用过一种蛋白酶体抑制剂及免疫调节剂）的复发或难治性多发性骨髓瘤成人患者。</w:t>
      </w:r>
    </w:p>
    <w:p w14:paraId="6EB58393">
      <w:pPr>
        <w:pStyle w:val="19"/>
        <w:numPr>
          <w:ilvl w:val="0"/>
          <w:numId w:val="1"/>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本保单特定药品费用医疗责任项下恶性肿瘤——重度基因检测费用，若被保险人未在本合同约定的基因检测机构内发生，保险人承担100%的保险金赔付责任，累计给付金额以2万元为限。</w:t>
      </w:r>
    </w:p>
    <w:p w14:paraId="46C14F5C">
      <w:pPr>
        <w:pStyle w:val="19"/>
        <w:numPr>
          <w:ilvl w:val="0"/>
          <w:numId w:val="1"/>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本保单特定药品费用医疗责任项下</w:t>
      </w:r>
      <w:bookmarkStart w:id="8" w:name="_Hlk205481719"/>
      <w:r>
        <w:rPr>
          <w:rFonts w:hint="eastAsia" w:ascii="微软雅黑" w:hAnsi="微软雅黑" w:eastAsia="微软雅黑" w:cs="微软雅黑"/>
          <w:bCs/>
          <w:sz w:val="20"/>
          <w:szCs w:val="22"/>
        </w:rPr>
        <w:t>特定进口药品及疾病清单</w:t>
      </w:r>
      <w:bookmarkEnd w:id="8"/>
      <w:r>
        <w:rPr>
          <w:rFonts w:hint="eastAsia" w:ascii="微软雅黑" w:hAnsi="微软雅黑" w:eastAsia="微软雅黑" w:cs="微软雅黑"/>
          <w:bCs/>
          <w:sz w:val="20"/>
          <w:szCs w:val="22"/>
        </w:rPr>
        <w:t>详见</w:t>
      </w:r>
      <w:r>
        <w:rPr>
          <w:rFonts w:ascii="微软雅黑" w:hAnsi="微软雅黑" w:eastAsia="微软雅黑" w:cs="微软雅黑"/>
          <w:b/>
          <w:bCs/>
          <w:sz w:val="20"/>
          <w:szCs w:val="22"/>
        </w:rPr>
        <w:t>《特定药品范围说明》</w:t>
      </w:r>
      <w:r>
        <w:rPr>
          <w:rFonts w:hint="eastAsia" w:ascii="微软雅黑" w:hAnsi="微软雅黑" w:eastAsia="微软雅黑" w:cs="微软雅黑"/>
          <w:b/>
          <w:bCs/>
          <w:sz w:val="20"/>
          <w:szCs w:val="22"/>
        </w:rPr>
        <w:t>。</w:t>
      </w:r>
    </w:p>
    <w:p w14:paraId="369AD316">
      <w:pPr>
        <w:pStyle w:val="19"/>
        <w:numPr>
          <w:ilvl w:val="0"/>
          <w:numId w:val="1"/>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本保单特定药品费用医疗责任项下</w:t>
      </w:r>
      <w:bookmarkStart w:id="9" w:name="_Hlk205481818"/>
      <w:r>
        <w:rPr>
          <w:rFonts w:hint="eastAsia" w:ascii="微软雅黑" w:hAnsi="微软雅黑" w:eastAsia="微软雅黑" w:cs="微软雅黑"/>
          <w:bCs/>
          <w:sz w:val="20"/>
          <w:szCs w:val="22"/>
        </w:rPr>
        <w:t>特定进口药品费用医疗责任</w:t>
      </w:r>
      <w:bookmarkStart w:id="10" w:name="_Hlk205492365"/>
      <w:r>
        <w:rPr>
          <w:rFonts w:hint="eastAsia" w:ascii="微软雅黑" w:hAnsi="微软雅黑" w:eastAsia="微软雅黑" w:cs="微软雅黑"/>
          <w:bCs/>
          <w:sz w:val="20"/>
          <w:szCs w:val="22"/>
        </w:rPr>
        <w:t>就诊医疗机构</w:t>
      </w:r>
      <w:bookmarkEnd w:id="9"/>
      <w:bookmarkEnd w:id="10"/>
      <w:r>
        <w:rPr>
          <w:rFonts w:hint="eastAsia" w:ascii="微软雅黑" w:hAnsi="微软雅黑" w:eastAsia="微软雅黑" w:cs="微软雅黑"/>
          <w:bCs/>
          <w:sz w:val="20"/>
          <w:szCs w:val="22"/>
        </w:rPr>
        <w:t>详见《特定药品范围说明》。</w:t>
      </w:r>
    </w:p>
    <w:p w14:paraId="28DD13B5">
      <w:pPr>
        <w:numPr>
          <w:ilvl w:val="0"/>
          <w:numId w:val="1"/>
        </w:numPr>
        <w:ind w:firstLineChars="200"/>
        <w:rPr>
          <w:rFonts w:hint="eastAsia" w:ascii="微软雅黑" w:hAnsi="微软雅黑" w:eastAsia="微软雅黑" w:cs="微软雅黑"/>
          <w:sz w:val="20"/>
          <w:szCs w:val="22"/>
        </w:rPr>
      </w:pPr>
      <w:bookmarkStart w:id="11" w:name="_Hlk69402823"/>
      <w:r>
        <w:rPr>
          <w:rFonts w:hint="eastAsia" w:ascii="微软雅黑" w:hAnsi="微软雅黑" w:eastAsia="微软雅黑" w:cs="微软雅黑"/>
          <w:b/>
          <w:bCs/>
          <w:sz w:val="20"/>
          <w:szCs w:val="22"/>
        </w:rPr>
        <w:t>年缴缴别保单：</w:t>
      </w:r>
      <w:r>
        <w:rPr>
          <w:rFonts w:hint="eastAsia" w:ascii="微软雅黑" w:hAnsi="微软雅黑" w:eastAsia="微软雅黑" w:cs="微软雅黑"/>
          <w:sz w:val="20"/>
          <w:szCs w:val="22"/>
        </w:rPr>
        <w:t>本保单生效之日零时起15日（含第15日）为犹豫期，犹豫期后投保人申请退保的，退还未满期净保险费。未满期净保险费=保险费×[1-(保险单已经过天数/保险期间天数)]；经过天数不足一天的按一天计算，如本保单已发生保险金给付，未满期净保险费为零。</w:t>
      </w:r>
      <w:bookmarkEnd w:id="11"/>
    </w:p>
    <w:p w14:paraId="4449DDD2">
      <w:pPr>
        <w:numPr>
          <w:ilvl w:val="0"/>
          <w:numId w:val="1"/>
        </w:numPr>
        <w:ind w:firstLineChars="200"/>
        <w:rPr>
          <w:rFonts w:hint="eastAsia" w:ascii="微软雅黑" w:hAnsi="微软雅黑" w:eastAsia="微软雅黑" w:cs="微软雅黑"/>
          <w:b/>
          <w:bCs/>
          <w:sz w:val="20"/>
          <w:szCs w:val="22"/>
        </w:rPr>
      </w:pPr>
      <w:r>
        <w:rPr>
          <w:rFonts w:hint="eastAsia" w:ascii="微软雅黑" w:hAnsi="微软雅黑" w:eastAsia="微软雅黑" w:cs="微软雅黑"/>
          <w:b/>
          <w:bCs/>
          <w:sz w:val="20"/>
          <w:szCs w:val="22"/>
        </w:rPr>
        <w:t>月缴缴别保单：</w:t>
      </w:r>
      <w:r>
        <w:rPr>
          <w:rFonts w:hint="eastAsia" w:ascii="微软雅黑" w:hAnsi="微软雅黑" w:eastAsia="微软雅黑" w:cs="微软雅黑"/>
          <w:sz w:val="20"/>
          <w:szCs w:val="22"/>
        </w:rPr>
        <w:t>本保单生效之日零时起15日（含第15日）为犹豫期，犹豫期后投保人申请退保的，退还未满期净保险费。未满期净保险费=保险费×[1-(保险单已经过天数/保险期间天数)]；经过天数不足一天的按一天计算，如本保单已发生保险金给付，未满期净保险费为零。</w:t>
      </w:r>
    </w:p>
    <w:p w14:paraId="215960BE">
      <w:pPr>
        <w:numPr>
          <w:ilvl w:val="0"/>
          <w:numId w:val="1"/>
        </w:numPr>
        <w:ind w:firstLineChars="200"/>
        <w:rPr>
          <w:rFonts w:hint="eastAsia" w:ascii="微软雅黑" w:hAnsi="微软雅黑" w:eastAsia="微软雅黑" w:cs="微软雅黑"/>
          <w:sz w:val="20"/>
          <w:szCs w:val="22"/>
        </w:rPr>
      </w:pPr>
      <w:bookmarkStart w:id="12" w:name="_Hlk205491463"/>
      <w:r>
        <w:rPr>
          <w:rFonts w:hint="eastAsia" w:ascii="微软雅黑" w:hAnsi="微软雅黑" w:eastAsia="微软雅黑" w:cs="微软雅黑"/>
          <w:sz w:val="20"/>
          <w:szCs w:val="22"/>
        </w:rPr>
        <w:t>本保单包含以下服务，均限被保险人本人且应在等待期后的保险期限内使用，尊享e生·中高端医疗保险PLUS专属服务热线：021-38139960：</w:t>
      </w:r>
    </w:p>
    <w:p w14:paraId="42F97961">
      <w:pPr>
        <w:pStyle w:val="19"/>
        <w:numPr>
          <w:ilvl w:val="0"/>
          <w:numId w:val="8"/>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三甲医生在线问诊服务、健康档案建立服务、境内（含港澳台）紧急救援服务、全球紧急救援服务、住院陪诊服务、特定疾病专案管家服务、特定疾病绿通服务、预留高端病房服务 、同城专车接送服务、特定疾病多学科会诊MDT服务、特定疾病全球第二诊疗意见、恶性肿瘤及罕见病院外特定药品直付服务、恶性肿瘤及罕见病特定药品基因检测服务、临床急需进口药品和特定医疗器械服务、先进疗法就医协助服务、院内陪护服务、康复护理指导、术后营养管理服务、术后上门护理服务、术后心理疏导服务、线上康复服务、院后随访服务、住院垫付服务服务、直付医疗服务服务、门诊陪诊服务；</w:t>
      </w:r>
    </w:p>
    <w:p w14:paraId="0564D903">
      <w:pPr>
        <w:pStyle w:val="19"/>
        <w:numPr>
          <w:ilvl w:val="0"/>
          <w:numId w:val="8"/>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
          <w:sz w:val="20"/>
          <w:szCs w:val="22"/>
        </w:rPr>
        <w:t>如您投保计划二，将额外含以下服务</w:t>
      </w:r>
      <w:r>
        <w:rPr>
          <w:rFonts w:hint="eastAsia" w:ascii="微软雅黑" w:hAnsi="微软雅黑" w:eastAsia="微软雅黑" w:cs="微软雅黑"/>
          <w:bCs/>
          <w:sz w:val="20"/>
          <w:szCs w:val="22"/>
        </w:rPr>
        <w:t>：赴港就医直通车服务、海外就诊服务。</w:t>
      </w:r>
    </w:p>
    <w:p w14:paraId="39FE8C75">
      <w:pPr>
        <w:pStyle w:val="19"/>
        <w:numPr>
          <w:ilvl w:val="0"/>
          <w:numId w:val="1"/>
        </w:numPr>
        <w:ind w:firstLineChars="0"/>
        <w:rPr>
          <w:rFonts w:hint="eastAsia" w:ascii="微软雅黑" w:hAnsi="微软雅黑" w:eastAsia="微软雅黑" w:cs="微软雅黑"/>
          <w:sz w:val="20"/>
          <w:szCs w:val="22"/>
        </w:rPr>
      </w:pPr>
      <w:r>
        <w:rPr>
          <w:rFonts w:hint="eastAsia" w:ascii="微软雅黑" w:hAnsi="微软雅黑" w:eastAsia="微软雅黑" w:cs="微软雅黑"/>
          <w:sz w:val="20"/>
          <w:szCs w:val="22"/>
        </w:rPr>
        <w:t>本保单包含尊享健康管理服务PLUS，限被保险人本人且在的保险期限内使用。尊享健康管理服务PLUS包括4项可选服务，被保险人可以从4项服务中任意选择其中的1项。被保险人选定1项服务后，其他4项服务视为自动放弃并失效。被保险人选定服务后，一个保单年度内不得变更。4项尊享客户服务包括体检服务、儿童健康服务、康复理疗服务和药无忧自选服务包。被保险人可众安健康微信公众号中“我的保单”的保单服务中选择使用本服务。尊享健康管理服务PLUS限被保险人本人在保单生效15日后的保险期限内使用，服务电话：10109955或952299。</w:t>
      </w:r>
    </w:p>
    <w:bookmarkEnd w:id="12"/>
    <w:p w14:paraId="539F635D">
      <w:pPr>
        <w:numPr>
          <w:ilvl w:val="0"/>
          <w:numId w:val="1"/>
        </w:numPr>
        <w:ind w:firstLineChars="200"/>
        <w:jc w:val="left"/>
        <w:rPr>
          <w:rFonts w:hint="eastAsia" w:ascii="微软雅黑" w:hAnsi="微软雅黑" w:eastAsia="微软雅黑" w:cs="微软雅黑"/>
          <w:sz w:val="20"/>
          <w:szCs w:val="22"/>
        </w:rPr>
      </w:pPr>
      <w:r>
        <w:rPr>
          <w:rFonts w:hint="eastAsia" w:ascii="微软雅黑" w:hAnsi="微软雅黑" w:eastAsia="微软雅黑" w:cs="微软雅黑"/>
          <w:sz w:val="20"/>
          <w:szCs w:val="22"/>
        </w:rPr>
        <w:t>每一被保险人同一保险期间内限投保</w:t>
      </w:r>
      <w:r>
        <w:rPr>
          <w:rFonts w:ascii="微软雅黑" w:hAnsi="微软雅黑" w:eastAsia="微软雅黑" w:cs="微软雅黑"/>
          <w:sz w:val="20"/>
          <w:szCs w:val="22"/>
        </w:rPr>
        <w:t>1份，多投保无效。</w:t>
      </w:r>
    </w:p>
    <w:p w14:paraId="2F96287B">
      <w:pPr>
        <w:numPr>
          <w:ilvl w:val="0"/>
          <w:numId w:val="1"/>
        </w:numPr>
        <w:ind w:firstLineChars="200"/>
        <w:rPr>
          <w:rFonts w:hint="eastAsia" w:ascii="微软雅黑" w:hAnsi="微软雅黑" w:eastAsia="微软雅黑" w:cs="微软雅黑"/>
          <w:sz w:val="20"/>
          <w:szCs w:val="22"/>
        </w:rPr>
      </w:pPr>
      <w:r>
        <w:rPr>
          <w:rFonts w:hint="eastAsia" w:ascii="微软雅黑" w:hAnsi="微软雅黑" w:eastAsia="微软雅黑" w:cs="微软雅黑"/>
          <w:b/>
          <w:bCs/>
          <w:sz w:val="20"/>
          <w:szCs w:val="22"/>
        </w:rPr>
        <w:t>本条仅适用于恶性肿瘤先进疗法医疗保险金：</w:t>
      </w:r>
      <w:r>
        <w:rPr>
          <w:rFonts w:hint="eastAsia" w:ascii="微软雅黑" w:hAnsi="微软雅黑" w:eastAsia="微软雅黑" w:cs="微软雅黑"/>
          <w:sz w:val="20"/>
          <w:szCs w:val="22"/>
        </w:rPr>
        <w:t>本保单恶性肿瘤质子重离子医疗费用的就诊医院为经中华人民共和国卫生部门审核认定的、可开展质子治疗或重离子治疗的医疗机构（限中国大陆境内，不包括境外及港澳台地区）。本保单恶性肿瘤先进疗法医疗保险金项下恶性肿瘤硼中子俘获治疗医疗费的就诊医院限日本大阪关西BNCT中心、日本国立癌症研究中心、日本江户川病院、日本南东北BNCT中心。本保单恶性肿瘤先进疗法医疗保险金项下恶性肿瘤光免疫疗法医疗费用的就诊医院限日本国立癌症研究中心东医院、日本东京医科大学病院。</w:t>
      </w:r>
    </w:p>
    <w:p w14:paraId="7B394616">
      <w:pPr>
        <w:numPr>
          <w:ilvl w:val="0"/>
          <w:numId w:val="1"/>
        </w:numPr>
        <w:ind w:firstLineChars="200"/>
        <w:jc w:val="left"/>
        <w:rPr>
          <w:rFonts w:hint="eastAsia" w:ascii="微软雅黑" w:hAnsi="微软雅黑" w:eastAsia="微软雅黑" w:cs="微软雅黑"/>
          <w:sz w:val="20"/>
          <w:szCs w:val="22"/>
        </w:rPr>
      </w:pPr>
      <w:r>
        <w:rPr>
          <w:rFonts w:hint="eastAsia" w:ascii="微软雅黑" w:hAnsi="微软雅黑" w:eastAsia="微软雅黑" w:cs="微软雅黑"/>
          <w:b/>
          <w:bCs/>
          <w:sz w:val="20"/>
          <w:szCs w:val="22"/>
        </w:rPr>
        <w:t>本条仅适用于恶性肿瘤先进疗法医疗保险金：</w:t>
      </w:r>
    </w:p>
    <w:p w14:paraId="1D1CD3DE">
      <w:pPr>
        <w:pStyle w:val="19"/>
        <w:numPr>
          <w:ilvl w:val="0"/>
          <w:numId w:val="9"/>
        </w:numPr>
        <w:ind w:firstLineChars="0"/>
        <w:rPr>
          <w:rFonts w:hint="eastAsia" w:ascii="微软雅黑" w:hAnsi="微软雅黑" w:eastAsia="微软雅黑" w:cs="微软雅黑"/>
          <w:sz w:val="20"/>
          <w:szCs w:val="22"/>
        </w:rPr>
      </w:pPr>
      <w:r>
        <w:rPr>
          <w:rFonts w:hint="eastAsia" w:ascii="微软雅黑" w:hAnsi="微软雅黑" w:eastAsia="微软雅黑" w:cs="微软雅黑"/>
          <w:sz w:val="20"/>
          <w:szCs w:val="22"/>
        </w:rPr>
        <w:t>本保单恶性肿瘤先进疗法医疗保险金的赔付比例为100%；</w:t>
      </w:r>
    </w:p>
    <w:p w14:paraId="741CFA1C">
      <w:pPr>
        <w:pStyle w:val="19"/>
        <w:numPr>
          <w:ilvl w:val="0"/>
          <w:numId w:val="9"/>
        </w:numPr>
        <w:ind w:firstLineChars="0"/>
        <w:rPr>
          <w:rFonts w:hint="eastAsia" w:ascii="微软雅黑" w:hAnsi="微软雅黑" w:eastAsia="微软雅黑" w:cs="微软雅黑"/>
          <w:bCs/>
          <w:sz w:val="20"/>
          <w:szCs w:val="22"/>
        </w:rPr>
      </w:pPr>
      <w:r>
        <w:rPr>
          <w:rFonts w:hint="eastAsia" w:ascii="微软雅黑" w:hAnsi="微软雅黑" w:eastAsia="微软雅黑" w:cs="微软雅黑"/>
          <w:sz w:val="20"/>
          <w:szCs w:val="22"/>
        </w:rPr>
        <w:t>计划一：床位费限3000元/天，不超过单人病房（不包括套房、家庭病床）。计划二：床位费无单独日限额，但不超过单人病房（不包括套房、家庭病床）；</w:t>
      </w:r>
    </w:p>
    <w:p w14:paraId="5365E9F9">
      <w:pPr>
        <w:pStyle w:val="19"/>
        <w:numPr>
          <w:ilvl w:val="0"/>
          <w:numId w:val="9"/>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本责任不包括化学疗法、肿瘤免疫疗法、肿瘤内分泌疗法和肿瘤靶向疗法所产生的药品费。</w:t>
      </w:r>
    </w:p>
    <w:p w14:paraId="16B3E74E">
      <w:pPr>
        <w:pStyle w:val="19"/>
        <w:numPr>
          <w:ilvl w:val="0"/>
          <w:numId w:val="9"/>
        </w:numPr>
        <w:ind w:firstLineChars="0"/>
        <w:rPr>
          <w:rFonts w:hint="eastAsia" w:ascii="微软雅黑" w:hAnsi="微软雅黑" w:eastAsia="微软雅黑" w:cs="微软雅黑"/>
          <w:bCs/>
          <w:sz w:val="20"/>
          <w:szCs w:val="22"/>
        </w:rPr>
      </w:pPr>
      <w:r>
        <w:rPr>
          <w:rFonts w:hint="eastAsia" w:ascii="微软雅黑" w:hAnsi="微软雅黑" w:eastAsia="微软雅黑" w:cs="微软雅黑"/>
          <w:sz w:val="20"/>
          <w:szCs w:val="22"/>
        </w:rPr>
        <w:t>本保单包含恶性肿瘤先进疗法就医协助服务，限被保险人本人且应在等待期后的保险期限内使用，服务电话：952299或1010-9955。</w:t>
      </w:r>
    </w:p>
    <w:p w14:paraId="0EBD5ACE">
      <w:pPr>
        <w:numPr>
          <w:ilvl w:val="0"/>
          <w:numId w:val="1"/>
        </w:numPr>
        <w:ind w:firstLineChars="200"/>
        <w:jc w:val="left"/>
        <w:rPr>
          <w:rFonts w:hint="eastAsia" w:ascii="微软雅黑" w:hAnsi="微软雅黑" w:eastAsia="微软雅黑" w:cs="微软雅黑"/>
          <w:sz w:val="20"/>
          <w:szCs w:val="22"/>
        </w:rPr>
      </w:pPr>
      <w:r>
        <w:rPr>
          <w:rFonts w:hint="eastAsia" w:ascii="微软雅黑" w:hAnsi="微软雅黑" w:eastAsia="微软雅黑" w:cs="微软雅黑"/>
          <w:b/>
          <w:bCs/>
          <w:sz w:val="20"/>
          <w:szCs w:val="22"/>
        </w:rPr>
        <w:t>本条仅适用于特定疾病住院津贴保险金：</w:t>
      </w:r>
    </w:p>
    <w:p w14:paraId="11513E8C">
      <w:pPr>
        <w:pStyle w:val="19"/>
        <w:numPr>
          <w:ilvl w:val="0"/>
          <w:numId w:val="10"/>
        </w:numPr>
        <w:ind w:firstLineChars="0"/>
        <w:jc w:val="left"/>
        <w:rPr>
          <w:rFonts w:hint="eastAsia" w:ascii="微软雅黑" w:hAnsi="微软雅黑" w:eastAsia="微软雅黑" w:cs="微软雅黑"/>
          <w:sz w:val="20"/>
          <w:szCs w:val="22"/>
        </w:rPr>
      </w:pPr>
      <w:r>
        <w:rPr>
          <w:rFonts w:hint="eastAsia" w:ascii="微软雅黑" w:hAnsi="微软雅黑" w:eastAsia="微软雅黑" w:cs="微软雅黑"/>
          <w:b/>
          <w:bCs/>
          <w:sz w:val="20"/>
          <w:szCs w:val="22"/>
        </w:rPr>
        <w:t>计划一：</w:t>
      </w:r>
      <w:r>
        <w:rPr>
          <w:rFonts w:hint="eastAsia" w:ascii="微软雅黑" w:hAnsi="微软雅黑" w:eastAsia="微软雅黑" w:cs="微软雅黑"/>
          <w:bCs/>
          <w:sz w:val="20"/>
          <w:szCs w:val="22"/>
        </w:rPr>
        <w:t>特定疾病住院津贴责任的日津贴额为500元/天，次免赔天数为0天，单次住院最多给付30天，年累计给付以180天为限。</w:t>
      </w:r>
    </w:p>
    <w:p w14:paraId="74D92CB1">
      <w:pPr>
        <w:pStyle w:val="19"/>
        <w:numPr>
          <w:ilvl w:val="0"/>
          <w:numId w:val="10"/>
        </w:numPr>
        <w:ind w:firstLineChars="0"/>
        <w:jc w:val="left"/>
        <w:rPr>
          <w:rFonts w:hint="eastAsia" w:ascii="微软雅黑" w:hAnsi="微软雅黑" w:eastAsia="微软雅黑" w:cs="微软雅黑"/>
          <w:sz w:val="20"/>
          <w:szCs w:val="22"/>
        </w:rPr>
      </w:pPr>
      <w:r>
        <w:rPr>
          <w:rFonts w:hint="eastAsia" w:ascii="微软雅黑" w:hAnsi="微软雅黑" w:eastAsia="微软雅黑" w:cs="微软雅黑"/>
          <w:b/>
          <w:sz w:val="20"/>
          <w:szCs w:val="22"/>
        </w:rPr>
        <w:t>计划二：</w:t>
      </w:r>
      <w:r>
        <w:rPr>
          <w:rFonts w:hint="eastAsia" w:ascii="微软雅黑" w:hAnsi="微软雅黑" w:eastAsia="微软雅黑" w:cs="微软雅黑"/>
          <w:bCs/>
          <w:sz w:val="20"/>
          <w:szCs w:val="22"/>
        </w:rPr>
        <w:t>特定疾病住院津贴责任的日津贴额为800元/天，次免赔天数为0天，单次住院最多给付30天，年累计给付以180天为限。</w:t>
      </w:r>
    </w:p>
    <w:p w14:paraId="347584CB">
      <w:pPr>
        <w:numPr>
          <w:ilvl w:val="0"/>
          <w:numId w:val="1"/>
        </w:numPr>
        <w:ind w:firstLineChars="200"/>
        <w:jc w:val="left"/>
        <w:rPr>
          <w:rFonts w:hint="eastAsia" w:ascii="微软雅黑" w:hAnsi="微软雅黑" w:eastAsia="微软雅黑" w:cs="微软雅黑"/>
          <w:sz w:val="20"/>
          <w:szCs w:val="22"/>
        </w:rPr>
      </w:pPr>
      <w:r>
        <w:rPr>
          <w:rFonts w:hint="eastAsia" w:ascii="微软雅黑" w:hAnsi="微软雅黑" w:eastAsia="微软雅黑" w:cs="微软雅黑"/>
          <w:bCs/>
          <w:sz w:val="20"/>
          <w:szCs w:val="22"/>
        </w:rPr>
        <w:t>本保单特定疾病异地转诊公共交通及住宿费</w:t>
      </w:r>
      <w:r>
        <w:rPr>
          <w:rFonts w:hint="eastAsia" w:ascii="微软雅黑" w:hAnsi="微软雅黑" w:eastAsia="微软雅黑" w:cs="微软雅黑"/>
          <w:sz w:val="20"/>
          <w:szCs w:val="22"/>
        </w:rPr>
        <w:t>项下，</w:t>
      </w:r>
      <w:r>
        <w:rPr>
          <w:rFonts w:hint="eastAsia" w:ascii="微软雅黑" w:hAnsi="微软雅黑" w:eastAsia="微软雅黑" w:cs="微软雅黑"/>
          <w:bCs/>
          <w:sz w:val="20"/>
          <w:szCs w:val="22"/>
        </w:rPr>
        <w:t>特定疾病异地转诊公共交通费用中飞机、火车（含动车、高铁）不限舱位等级；特定疾病异地转诊住宿费用中住宿酒店等级无限制，单日特定疾病异地转诊住宿费用无单独限制。</w:t>
      </w:r>
    </w:p>
    <w:p w14:paraId="254EB14E">
      <w:pPr>
        <w:jc w:val="left"/>
        <w:rPr>
          <w:rFonts w:hint="eastAsia" w:ascii="微软雅黑" w:hAnsi="微软雅黑" w:eastAsia="微软雅黑" w:cs="Times New Roman"/>
          <w:b/>
          <w:bCs/>
          <w:szCs w:val="21"/>
        </w:rPr>
      </w:pPr>
      <w:r>
        <w:rPr>
          <w:rFonts w:hint="eastAsia" w:ascii="微软雅黑" w:hAnsi="微软雅黑" w:eastAsia="微软雅黑" w:cs="Times New Roman"/>
          <w:b/>
          <w:bCs/>
          <w:szCs w:val="21"/>
        </w:rPr>
        <w:t>尊享</w:t>
      </w:r>
      <w:r>
        <w:rPr>
          <w:rFonts w:ascii="微软雅黑" w:hAnsi="微软雅黑" w:eastAsia="微软雅黑" w:cs="Times New Roman"/>
          <w:b/>
          <w:bCs/>
          <w:szCs w:val="21"/>
        </w:rPr>
        <w:t>e</w:t>
      </w:r>
      <w:r>
        <w:rPr>
          <w:rFonts w:hint="eastAsia" w:ascii="微软雅黑" w:hAnsi="微软雅黑" w:eastAsia="微软雅黑" w:cs="Times New Roman"/>
          <w:b/>
          <w:bCs/>
          <w:szCs w:val="21"/>
        </w:rPr>
        <w:t>生·中高端医疗保险</w:t>
      </w:r>
      <w:r>
        <w:rPr>
          <w:rFonts w:ascii="微软雅黑" w:hAnsi="微软雅黑" w:eastAsia="微软雅黑" w:cs="Times New Roman"/>
          <w:b/>
          <w:bCs/>
          <w:szCs w:val="21"/>
        </w:rPr>
        <w:t xml:space="preserve">PLUS </w:t>
      </w:r>
      <w:r>
        <w:rPr>
          <w:rFonts w:hint="eastAsia" w:ascii="微软雅黑" w:hAnsi="微软雅黑" w:eastAsia="微软雅黑" w:cs="Times New Roman"/>
          <w:b/>
          <w:bCs/>
          <w:szCs w:val="21"/>
        </w:rPr>
        <w:t>（2025版）可选门急诊加油包 特别约定：</w:t>
      </w:r>
    </w:p>
    <w:p w14:paraId="56F4D3F4">
      <w:pPr>
        <w:pStyle w:val="19"/>
        <w:numPr>
          <w:ilvl w:val="0"/>
          <w:numId w:val="1"/>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本保单门急诊医疗责任的就诊医院及赔付比例：</w:t>
      </w:r>
    </w:p>
    <w:p w14:paraId="09741096">
      <w:pPr>
        <w:pStyle w:val="19"/>
        <w:numPr>
          <w:ilvl w:val="0"/>
          <w:numId w:val="11"/>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
          <w:sz w:val="20"/>
          <w:szCs w:val="22"/>
        </w:rPr>
        <w:t>门诊加油包A：</w:t>
      </w:r>
      <w:bookmarkStart w:id="13" w:name="_Hlk205492455"/>
      <w:r>
        <w:rPr>
          <w:rFonts w:hint="eastAsia" w:ascii="微软雅黑" w:hAnsi="微软雅黑" w:eastAsia="微软雅黑" w:cs="微软雅黑"/>
          <w:bCs/>
          <w:sz w:val="20"/>
          <w:szCs w:val="22"/>
        </w:rPr>
        <w:t>就诊医院限中华人民共和国卫生部门审核认定的、当地基本医疗保险管理机构最新公布的二级及二级以上的定点医院（但不包括《扩展承保及除外医疗机构清单》中的医疗机构）的普通部、特需部、国际部、VIP部</w:t>
      </w:r>
      <w:bookmarkEnd w:id="13"/>
      <w:r>
        <w:rPr>
          <w:rFonts w:hint="eastAsia" w:ascii="微软雅黑" w:hAnsi="微软雅黑" w:eastAsia="微软雅黑" w:cs="微软雅黑"/>
          <w:bCs/>
          <w:sz w:val="20"/>
          <w:szCs w:val="22"/>
        </w:rPr>
        <w:t>，赔付比例为100%；</w:t>
      </w:r>
    </w:p>
    <w:p w14:paraId="1876BF5C">
      <w:pPr>
        <w:pStyle w:val="19"/>
        <w:numPr>
          <w:ilvl w:val="0"/>
          <w:numId w:val="11"/>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
          <w:sz w:val="20"/>
          <w:szCs w:val="22"/>
        </w:rPr>
        <w:t>门诊加油包B</w:t>
      </w:r>
      <w:bookmarkStart w:id="14" w:name="_Hlk205492471"/>
      <w:r>
        <w:rPr>
          <w:rFonts w:hint="eastAsia" w:ascii="微软雅黑" w:hAnsi="微软雅黑" w:eastAsia="微软雅黑" w:cs="微软雅黑"/>
          <w:b/>
          <w:sz w:val="20"/>
          <w:szCs w:val="22"/>
        </w:rPr>
        <w:t>：</w:t>
      </w:r>
      <w:r>
        <w:rPr>
          <w:rFonts w:hint="eastAsia" w:ascii="微软雅黑" w:hAnsi="微软雅黑" w:eastAsia="微软雅黑" w:cs="微软雅黑"/>
          <w:bCs/>
          <w:sz w:val="20"/>
          <w:szCs w:val="22"/>
        </w:rPr>
        <w:t>就诊医院限中华人民共和国卫生部门审核认定的、当地基本医疗保险管理机构最新公布的二级及二级以上的定点医院（但不包括《扩展承保及除外医疗机构清单》中的医疗机构）的普通部、特需部、国际部、VIP部及本保单约定的指定私立医院</w:t>
      </w:r>
      <w:bookmarkEnd w:id="14"/>
      <w:r>
        <w:rPr>
          <w:rFonts w:hint="eastAsia" w:ascii="微软雅黑" w:hAnsi="微软雅黑" w:eastAsia="微软雅黑" w:cs="微软雅黑"/>
          <w:bCs/>
          <w:sz w:val="20"/>
          <w:szCs w:val="22"/>
        </w:rPr>
        <w:t>，</w:t>
      </w:r>
      <w:bookmarkStart w:id="15" w:name="_Hlk205486649"/>
      <w:r>
        <w:rPr>
          <w:rFonts w:hint="eastAsia" w:ascii="微软雅黑" w:hAnsi="微软雅黑" w:eastAsia="微软雅黑" w:cs="微软雅黑"/>
          <w:bCs/>
          <w:sz w:val="20"/>
          <w:szCs w:val="22"/>
        </w:rPr>
        <w:t>赔付比例为100%，但在本保单约定的部分和睦家医疗集团下医疗机构的赔付比例调整为70%</w:t>
      </w:r>
      <w:bookmarkEnd w:id="15"/>
      <w:r>
        <w:rPr>
          <w:rFonts w:hint="eastAsia" w:ascii="微软雅黑" w:hAnsi="微软雅黑" w:eastAsia="微软雅黑" w:cs="微软雅黑"/>
          <w:bCs/>
          <w:sz w:val="20"/>
          <w:szCs w:val="22"/>
        </w:rPr>
        <w:t>。</w:t>
      </w:r>
    </w:p>
    <w:p w14:paraId="44ACEEE8">
      <w:pPr>
        <w:pStyle w:val="19"/>
        <w:numPr>
          <w:ilvl w:val="0"/>
          <w:numId w:val="11"/>
        </w:numPr>
        <w:ind w:firstLineChars="0"/>
        <w:rPr>
          <w:rFonts w:hint="eastAsia" w:ascii="微软雅黑" w:hAnsi="微软雅黑" w:eastAsia="微软雅黑" w:cs="微软雅黑"/>
          <w:bCs/>
          <w:sz w:val="20"/>
          <w:szCs w:val="22"/>
        </w:rPr>
      </w:pPr>
      <w:bookmarkStart w:id="16" w:name="_Hlk205492499"/>
      <w:r>
        <w:rPr>
          <w:rFonts w:hint="eastAsia" w:ascii="微软雅黑" w:hAnsi="微软雅黑" w:eastAsia="微软雅黑" w:cs="微软雅黑"/>
          <w:b/>
          <w:sz w:val="20"/>
          <w:szCs w:val="22"/>
        </w:rPr>
        <w:t>门诊加油包B含昂贵医院加油包（如您在购买门急诊加油包B的同时加购昂贵医疗加油包）</w:t>
      </w:r>
      <w:r>
        <w:rPr>
          <w:rFonts w:hint="eastAsia" w:ascii="微软雅黑" w:hAnsi="微软雅黑" w:eastAsia="微软雅黑" w:cs="微软雅黑"/>
          <w:bCs/>
          <w:sz w:val="20"/>
          <w:szCs w:val="22"/>
        </w:rPr>
        <w:t>：</w:t>
      </w:r>
      <w:bookmarkStart w:id="17" w:name="_Hlk205486571"/>
      <w:r>
        <w:rPr>
          <w:rFonts w:hint="eastAsia" w:ascii="微软雅黑" w:hAnsi="微软雅黑" w:eastAsia="微软雅黑" w:cs="微软雅黑"/>
          <w:sz w:val="20"/>
          <w:szCs w:val="22"/>
        </w:rPr>
        <w:t>就诊医院为中国大陆境内（不包括境外及港澳台地区）经中华人民共和国卫生部门审核认定的所有医院</w:t>
      </w:r>
      <w:bookmarkEnd w:id="16"/>
      <w:bookmarkEnd w:id="17"/>
      <w:r>
        <w:rPr>
          <w:rFonts w:hint="eastAsia" w:ascii="微软雅黑" w:hAnsi="微软雅黑" w:eastAsia="微软雅黑" w:cs="微软雅黑"/>
          <w:sz w:val="20"/>
          <w:szCs w:val="22"/>
        </w:rPr>
        <w:t>，赔付比例为1</w:t>
      </w:r>
      <w:r>
        <w:rPr>
          <w:rFonts w:ascii="微软雅黑" w:hAnsi="微软雅黑" w:eastAsia="微软雅黑" w:cs="微软雅黑"/>
          <w:sz w:val="20"/>
          <w:szCs w:val="22"/>
        </w:rPr>
        <w:t>00%</w:t>
      </w:r>
      <w:r>
        <w:rPr>
          <w:rFonts w:hint="eastAsia" w:ascii="微软雅黑" w:hAnsi="微软雅黑" w:eastAsia="微软雅黑" w:cs="微软雅黑"/>
          <w:sz w:val="20"/>
          <w:szCs w:val="22"/>
        </w:rPr>
        <w:t>。</w:t>
      </w:r>
    </w:p>
    <w:p w14:paraId="37E6E892">
      <w:pPr>
        <w:pStyle w:val="19"/>
        <w:numPr>
          <w:ilvl w:val="0"/>
          <w:numId w:val="1"/>
        </w:numPr>
        <w:ind w:firstLineChars="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本保单</w:t>
      </w:r>
      <w:r>
        <w:rPr>
          <w:rFonts w:hint="eastAsia" w:ascii="微软雅黑" w:hAnsi="微软雅黑" w:eastAsia="微软雅黑" w:cs="微软雅黑"/>
          <w:sz w:val="20"/>
          <w:szCs w:val="22"/>
        </w:rPr>
        <w:t>门急诊医疗保险金项下的以下费用有单独约定：</w:t>
      </w:r>
    </w:p>
    <w:p w14:paraId="3074F8B0">
      <w:pPr>
        <w:pStyle w:val="19"/>
        <w:numPr>
          <w:ilvl w:val="0"/>
          <w:numId w:val="12"/>
        </w:numPr>
        <w:ind w:firstLineChars="0"/>
        <w:rPr>
          <w:rFonts w:hint="eastAsia" w:ascii="微软雅黑" w:hAnsi="微软雅黑" w:eastAsia="微软雅黑" w:cs="微软雅黑"/>
          <w:bCs/>
          <w:sz w:val="20"/>
          <w:szCs w:val="22"/>
        </w:rPr>
      </w:pPr>
      <w:bookmarkStart w:id="18" w:name="_Hlk205486759"/>
      <w:r>
        <w:rPr>
          <w:rFonts w:hint="eastAsia" w:ascii="微软雅黑" w:hAnsi="微软雅黑" w:eastAsia="微软雅黑" w:cs="微软雅黑"/>
          <w:bCs/>
          <w:sz w:val="20"/>
          <w:szCs w:val="22"/>
        </w:rPr>
        <w:t>单次诊疗费：单次诊疗费以</w:t>
      </w:r>
      <w:r>
        <w:rPr>
          <w:rFonts w:ascii="微软雅黑" w:hAnsi="微软雅黑" w:eastAsia="微软雅黑" w:cs="微软雅黑"/>
          <w:bCs/>
          <w:sz w:val="20"/>
          <w:szCs w:val="22"/>
        </w:rPr>
        <w:t>8</w:t>
      </w:r>
      <w:r>
        <w:rPr>
          <w:rFonts w:hint="eastAsia" w:ascii="微软雅黑" w:hAnsi="微软雅黑" w:eastAsia="微软雅黑" w:cs="微软雅黑"/>
          <w:bCs/>
          <w:sz w:val="20"/>
          <w:szCs w:val="22"/>
        </w:rPr>
        <w:t>00元/次为限；</w:t>
      </w:r>
    </w:p>
    <w:p w14:paraId="12755500">
      <w:pPr>
        <w:pStyle w:val="19"/>
        <w:numPr>
          <w:ilvl w:val="0"/>
          <w:numId w:val="12"/>
        </w:numPr>
        <w:ind w:left="0" w:firstLine="40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药品费：累计给付金额以1万元为限；</w:t>
      </w:r>
    </w:p>
    <w:p w14:paraId="3A4AAB68">
      <w:pPr>
        <w:pStyle w:val="19"/>
        <w:numPr>
          <w:ilvl w:val="0"/>
          <w:numId w:val="12"/>
        </w:numPr>
        <w:ind w:left="0" w:firstLine="40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西式理疗费、中式理疗费、中医治疗费：累计给付次数之和以10次为限，累计给付金额之和以5000元为限；</w:t>
      </w:r>
    </w:p>
    <w:p w14:paraId="5D9E766B">
      <w:pPr>
        <w:pStyle w:val="19"/>
        <w:numPr>
          <w:ilvl w:val="0"/>
          <w:numId w:val="12"/>
        </w:numPr>
        <w:ind w:left="0" w:firstLine="40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视为门诊医疗的临终关怀费：无单独限制；</w:t>
      </w:r>
      <w:r>
        <w:rPr>
          <w:rFonts w:ascii="微软雅黑" w:hAnsi="微软雅黑" w:eastAsia="微软雅黑" w:cs="微软雅黑"/>
          <w:bCs/>
          <w:sz w:val="20"/>
          <w:szCs w:val="22"/>
        </w:rPr>
        <w:t xml:space="preserve"> </w:t>
      </w:r>
    </w:p>
    <w:p w14:paraId="418CECF3">
      <w:pPr>
        <w:pStyle w:val="19"/>
        <w:numPr>
          <w:ilvl w:val="0"/>
          <w:numId w:val="12"/>
        </w:numPr>
        <w:ind w:left="0" w:firstLine="40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耐用医疗设备费：累计给付金额以1万元为限；</w:t>
      </w:r>
      <w:r>
        <w:rPr>
          <w:rFonts w:ascii="微软雅黑" w:hAnsi="微软雅黑" w:eastAsia="微软雅黑" w:cs="微软雅黑"/>
          <w:bCs/>
          <w:sz w:val="20"/>
          <w:szCs w:val="22"/>
        </w:rPr>
        <w:t xml:space="preserve"> </w:t>
      </w:r>
    </w:p>
    <w:p w14:paraId="47675008">
      <w:pPr>
        <w:pStyle w:val="19"/>
        <w:numPr>
          <w:ilvl w:val="0"/>
          <w:numId w:val="12"/>
        </w:numPr>
        <w:ind w:left="0" w:firstLine="400"/>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精神和心理障碍治疗费：累计给付次数以</w:t>
      </w:r>
      <w:r>
        <w:rPr>
          <w:rFonts w:ascii="微软雅黑" w:hAnsi="微软雅黑" w:eastAsia="微软雅黑" w:cs="微软雅黑"/>
          <w:bCs/>
          <w:sz w:val="20"/>
          <w:szCs w:val="22"/>
        </w:rPr>
        <w:t>10</w:t>
      </w:r>
      <w:r>
        <w:rPr>
          <w:rFonts w:hint="eastAsia" w:ascii="微软雅黑" w:hAnsi="微软雅黑" w:eastAsia="微软雅黑" w:cs="微软雅黑"/>
          <w:bCs/>
          <w:sz w:val="20"/>
          <w:szCs w:val="22"/>
        </w:rPr>
        <w:t>次为限，累计给付金额以</w:t>
      </w:r>
      <w:r>
        <w:rPr>
          <w:rFonts w:ascii="微软雅黑" w:hAnsi="微软雅黑" w:eastAsia="微软雅黑" w:cs="微软雅黑"/>
          <w:bCs/>
          <w:sz w:val="20"/>
          <w:szCs w:val="22"/>
        </w:rPr>
        <w:t>2</w:t>
      </w:r>
      <w:r>
        <w:rPr>
          <w:rFonts w:hint="eastAsia" w:ascii="微软雅黑" w:hAnsi="微软雅黑" w:eastAsia="微软雅黑" w:cs="微软雅黑"/>
          <w:bCs/>
          <w:sz w:val="20"/>
          <w:szCs w:val="22"/>
        </w:rPr>
        <w:t>000元为限。</w:t>
      </w:r>
    </w:p>
    <w:bookmarkEnd w:id="18"/>
    <w:p w14:paraId="4DF2BFF1">
      <w:pPr>
        <w:numPr>
          <w:ilvl w:val="0"/>
          <w:numId w:val="1"/>
        </w:numPr>
        <w:ind w:firstLineChars="200"/>
        <w:jc w:val="left"/>
        <w:rPr>
          <w:rFonts w:hint="eastAsia" w:ascii="微软雅黑" w:hAnsi="微软雅黑" w:eastAsia="微软雅黑" w:cs="微软雅黑"/>
          <w:sz w:val="20"/>
          <w:szCs w:val="20"/>
        </w:rPr>
      </w:pPr>
      <w:r>
        <w:rPr>
          <w:rFonts w:hint="eastAsia" w:ascii="微软雅黑" w:hAnsi="微软雅黑" w:eastAsia="微软雅黑" w:cs="微软雅黑"/>
          <w:sz w:val="20"/>
          <w:szCs w:val="20"/>
        </w:rPr>
        <w:t>本保单包含</w:t>
      </w:r>
      <w:bookmarkStart w:id="19" w:name="_Hlk205486934"/>
      <w:r>
        <w:rPr>
          <w:rFonts w:hint="eastAsia" w:ascii="微软雅黑" w:hAnsi="微软雅黑" w:eastAsia="微软雅黑" w:cs="微软雅黑"/>
          <w:sz w:val="20"/>
          <w:szCs w:val="20"/>
        </w:rPr>
        <w:t>紧急门急诊医疗费用保险金责任</w:t>
      </w:r>
      <w:bookmarkEnd w:id="19"/>
      <w:r>
        <w:rPr>
          <w:rFonts w:hint="eastAsia" w:ascii="微软雅黑" w:hAnsi="微软雅黑" w:eastAsia="微软雅黑" w:cs="微软雅黑"/>
          <w:sz w:val="20"/>
          <w:szCs w:val="20"/>
        </w:rPr>
        <w:t>，该责任不受保障区域限制，赔付比例100%。</w:t>
      </w:r>
    </w:p>
    <w:p w14:paraId="113088CF">
      <w:pPr>
        <w:numPr>
          <w:ilvl w:val="0"/>
          <w:numId w:val="1"/>
        </w:numPr>
        <w:ind w:firstLineChars="200"/>
        <w:jc w:val="left"/>
        <w:rPr>
          <w:rFonts w:hint="eastAsia" w:ascii="微软雅黑" w:hAnsi="微软雅黑" w:eastAsia="微软雅黑" w:cs="微软雅黑"/>
          <w:sz w:val="20"/>
          <w:szCs w:val="20"/>
        </w:rPr>
      </w:pPr>
      <w:r>
        <w:rPr>
          <w:rFonts w:hint="eastAsia" w:ascii="微软雅黑" w:hAnsi="微软雅黑" w:eastAsia="微软雅黑" w:cs="微软雅黑"/>
          <w:sz w:val="20"/>
          <w:szCs w:val="20"/>
        </w:rPr>
        <w:t>本保单包含门诊陪诊服务和药费直赔服务。以上服务均限被保险人本人且应在等待期后的保险期限内使用，服务电话：952299或1010-9955</w:t>
      </w:r>
      <w:r>
        <w:rPr>
          <w:rFonts w:ascii="微软雅黑" w:hAnsi="微软雅黑" w:eastAsia="微软雅黑" w:cs="微软雅黑"/>
          <w:sz w:val="20"/>
          <w:szCs w:val="20"/>
        </w:rPr>
        <w:t>。</w:t>
      </w:r>
    </w:p>
    <w:p w14:paraId="0DFD2373">
      <w:pPr>
        <w:numPr>
          <w:ilvl w:val="0"/>
          <w:numId w:val="1"/>
        </w:numPr>
        <w:ind w:firstLineChars="200"/>
        <w:jc w:val="left"/>
        <w:rPr>
          <w:rFonts w:hint="eastAsia" w:ascii="微软雅黑" w:hAnsi="微软雅黑" w:eastAsia="微软雅黑" w:cs="微软雅黑"/>
          <w:sz w:val="20"/>
          <w:szCs w:val="20"/>
        </w:rPr>
      </w:pPr>
      <w:r>
        <w:rPr>
          <w:rFonts w:hint="eastAsia" w:ascii="微软雅黑" w:hAnsi="微软雅黑" w:eastAsia="微软雅黑" w:cs="微软雅黑"/>
          <w:sz w:val="20"/>
          <w:szCs w:val="20"/>
        </w:rPr>
        <w:t>本保单每次互联网医院药品费用按照</w:t>
      </w:r>
      <w:r>
        <w:rPr>
          <w:rFonts w:ascii="微软雅黑" w:hAnsi="微软雅黑" w:eastAsia="微软雅黑" w:cs="微软雅黑"/>
          <w:sz w:val="20"/>
          <w:szCs w:val="20"/>
        </w:rPr>
        <w:t>10</w:t>
      </w:r>
      <w:r>
        <w:rPr>
          <w:rFonts w:hint="eastAsia" w:ascii="微软雅黑" w:hAnsi="微软雅黑" w:eastAsia="微软雅黑" w:cs="微软雅黑"/>
          <w:sz w:val="20"/>
          <w:szCs w:val="20"/>
        </w:rPr>
        <w:t>0%赔付比例进行赔偿，单次互联网医院药品费用赔付以</w:t>
      </w:r>
      <w:r>
        <w:rPr>
          <w:rFonts w:ascii="微软雅黑" w:hAnsi="微软雅黑" w:eastAsia="微软雅黑" w:cs="微软雅黑"/>
          <w:sz w:val="20"/>
          <w:szCs w:val="20"/>
        </w:rPr>
        <w:t>10</w:t>
      </w:r>
      <w:r>
        <w:rPr>
          <w:rFonts w:hint="eastAsia" w:ascii="微软雅黑" w:hAnsi="微软雅黑" w:eastAsia="微软雅黑" w:cs="微软雅黑"/>
          <w:sz w:val="20"/>
          <w:szCs w:val="20"/>
        </w:rPr>
        <w:t>0元为限，累计赔偿限额为</w:t>
      </w:r>
      <w:r>
        <w:rPr>
          <w:rFonts w:ascii="微软雅黑" w:hAnsi="微软雅黑" w:eastAsia="微软雅黑" w:cs="微软雅黑"/>
          <w:sz w:val="20"/>
          <w:szCs w:val="20"/>
        </w:rPr>
        <w:t>12</w:t>
      </w:r>
      <w:r>
        <w:rPr>
          <w:rFonts w:hint="eastAsia" w:ascii="微软雅黑" w:hAnsi="微软雅黑" w:eastAsia="微软雅黑" w:cs="微软雅黑"/>
          <w:sz w:val="20"/>
          <w:szCs w:val="20"/>
        </w:rPr>
        <w:t>00元。</w:t>
      </w:r>
    </w:p>
    <w:p w14:paraId="4345B9BC">
      <w:pPr>
        <w:numPr>
          <w:ilvl w:val="0"/>
          <w:numId w:val="1"/>
        </w:numPr>
        <w:ind w:firstLineChars="200"/>
        <w:jc w:val="left"/>
        <w:rPr>
          <w:rFonts w:hint="eastAsia" w:ascii="微软雅黑" w:hAnsi="微软雅黑" w:eastAsia="微软雅黑" w:cs="微软雅黑"/>
          <w:sz w:val="20"/>
          <w:szCs w:val="22"/>
        </w:rPr>
      </w:pPr>
      <w:r>
        <w:rPr>
          <w:rFonts w:hint="eastAsia" w:ascii="微软雅黑" w:hAnsi="微软雅黑" w:eastAsia="微软雅黑" w:cs="微软雅黑"/>
          <w:sz w:val="20"/>
          <w:szCs w:val="22"/>
        </w:rPr>
        <w:t>互联网医院药品费用医疗保险金责任限定的就诊医院为众安互联网医院。</w:t>
      </w:r>
    </w:p>
    <w:p w14:paraId="64F33BA9">
      <w:pPr>
        <w:numPr>
          <w:ilvl w:val="0"/>
          <w:numId w:val="1"/>
        </w:numPr>
        <w:ind w:firstLineChars="200"/>
        <w:jc w:val="left"/>
        <w:rPr>
          <w:rFonts w:hint="eastAsia" w:ascii="微软雅黑" w:hAnsi="微软雅黑" w:eastAsia="微软雅黑" w:cs="微软雅黑"/>
          <w:sz w:val="20"/>
          <w:szCs w:val="22"/>
        </w:rPr>
      </w:pPr>
      <w:r>
        <w:rPr>
          <w:rFonts w:hint="eastAsia" w:ascii="微软雅黑" w:hAnsi="微软雅黑" w:eastAsia="微软雅黑" w:cs="微软雅黑"/>
          <w:sz w:val="20"/>
          <w:szCs w:val="22"/>
        </w:rPr>
        <w:t>单次互联网医院药品费用指被保险人同一天在约定的互联网医院经同一个医生诊疗并开具处方，被保险人根据该处方在约定互联网药店购药所产生的药品费用。</w:t>
      </w:r>
    </w:p>
    <w:p w14:paraId="62449E7B">
      <w:pPr>
        <w:numPr>
          <w:ilvl w:val="0"/>
          <w:numId w:val="1"/>
        </w:numPr>
        <w:ind w:firstLineChars="200"/>
        <w:jc w:val="left"/>
        <w:rPr>
          <w:rFonts w:hint="eastAsia" w:ascii="微软雅黑" w:hAnsi="微软雅黑" w:eastAsia="微软雅黑" w:cs="微软雅黑"/>
          <w:sz w:val="20"/>
          <w:szCs w:val="22"/>
        </w:rPr>
      </w:pPr>
      <w:r>
        <w:rPr>
          <w:rFonts w:hint="eastAsia" w:ascii="微软雅黑" w:hAnsi="微软雅黑" w:eastAsia="微软雅黑" w:cs="微软雅黑"/>
          <w:sz w:val="20"/>
          <w:szCs w:val="22"/>
        </w:rPr>
        <w:t>本保单承担的互联网医院药品费用须同时满足以下条件：</w:t>
      </w:r>
    </w:p>
    <w:p w14:paraId="7D80B796">
      <w:pPr>
        <w:pStyle w:val="19"/>
        <w:numPr>
          <w:ilvl w:val="0"/>
          <w:numId w:val="13"/>
        </w:numPr>
        <w:ind w:firstLineChars="0"/>
        <w:jc w:val="left"/>
        <w:rPr>
          <w:rFonts w:hint="eastAsia" w:ascii="微软雅黑" w:hAnsi="微软雅黑" w:eastAsia="微软雅黑" w:cs="微软雅黑"/>
          <w:sz w:val="20"/>
          <w:szCs w:val="22"/>
        </w:rPr>
      </w:pPr>
      <w:r>
        <w:rPr>
          <w:rFonts w:hint="eastAsia" w:ascii="微软雅黑" w:hAnsi="微软雅黑" w:eastAsia="微软雅黑" w:cs="微软雅黑"/>
          <w:sz w:val="20"/>
          <w:szCs w:val="22"/>
        </w:rPr>
        <w:t>保险人仅承担《疾病清单》中限定疾病所产生的药品费用；</w:t>
      </w:r>
    </w:p>
    <w:p w14:paraId="4E0FECB4">
      <w:pPr>
        <w:pStyle w:val="19"/>
        <w:numPr>
          <w:ilvl w:val="0"/>
          <w:numId w:val="13"/>
        </w:numPr>
        <w:ind w:firstLineChars="0"/>
        <w:jc w:val="left"/>
        <w:rPr>
          <w:rFonts w:hint="eastAsia" w:ascii="微软雅黑" w:hAnsi="微软雅黑" w:eastAsia="微软雅黑" w:cs="微软雅黑"/>
          <w:sz w:val="20"/>
          <w:szCs w:val="22"/>
        </w:rPr>
      </w:pPr>
      <w:r>
        <w:rPr>
          <w:rFonts w:hint="eastAsia" w:ascii="微软雅黑" w:hAnsi="微软雅黑" w:eastAsia="微软雅黑" w:cs="微软雅黑"/>
          <w:sz w:val="20"/>
          <w:szCs w:val="22"/>
        </w:rPr>
        <w:t>药品的使用条件须符合中国药品监督管理部门批准的该药品说明书所列明的适应症及用法用量；</w:t>
      </w:r>
    </w:p>
    <w:p w14:paraId="53F88EEE">
      <w:pPr>
        <w:pStyle w:val="19"/>
        <w:numPr>
          <w:ilvl w:val="0"/>
          <w:numId w:val="13"/>
        </w:numPr>
        <w:ind w:firstLineChars="0"/>
        <w:jc w:val="left"/>
        <w:rPr>
          <w:rFonts w:hint="eastAsia" w:ascii="微软雅黑" w:hAnsi="微软雅黑" w:eastAsia="微软雅黑" w:cs="微软雅黑"/>
          <w:sz w:val="20"/>
          <w:szCs w:val="22"/>
        </w:rPr>
      </w:pPr>
      <w:r>
        <w:rPr>
          <w:rFonts w:hint="eastAsia" w:ascii="微软雅黑" w:hAnsi="微软雅黑" w:eastAsia="微软雅黑" w:cs="微软雅黑"/>
          <w:sz w:val="20"/>
          <w:szCs w:val="22"/>
        </w:rPr>
        <w:t>每次的药品处方剂量</w:t>
      </w:r>
      <w:r>
        <w:rPr>
          <w:rFonts w:hint="eastAsia" w:ascii="微软雅黑" w:hAnsi="微软雅黑" w:eastAsia="微软雅黑"/>
          <w:szCs w:val="21"/>
        </w:rPr>
        <w:t>不超过30日（含30日）</w:t>
      </w:r>
      <w:r>
        <w:rPr>
          <w:rFonts w:hint="eastAsia" w:ascii="微软雅黑" w:hAnsi="微软雅黑" w:eastAsia="微软雅黑" w:cs="微软雅黑"/>
          <w:sz w:val="20"/>
          <w:szCs w:val="22"/>
        </w:rPr>
        <w:t>；</w:t>
      </w:r>
    </w:p>
    <w:p w14:paraId="01901CA0">
      <w:pPr>
        <w:pStyle w:val="19"/>
        <w:numPr>
          <w:ilvl w:val="0"/>
          <w:numId w:val="13"/>
        </w:numPr>
        <w:ind w:firstLineChars="0"/>
        <w:jc w:val="left"/>
        <w:rPr>
          <w:rFonts w:hint="eastAsia" w:ascii="微软雅黑" w:hAnsi="微软雅黑" w:eastAsia="微软雅黑" w:cs="微软雅黑"/>
          <w:sz w:val="20"/>
          <w:szCs w:val="22"/>
        </w:rPr>
      </w:pPr>
      <w:r>
        <w:rPr>
          <w:rFonts w:hint="eastAsia" w:ascii="微软雅黑" w:hAnsi="微软雅黑" w:eastAsia="微软雅黑" w:cs="微软雅黑"/>
          <w:sz w:val="20"/>
          <w:szCs w:val="22"/>
        </w:rPr>
        <w:t>每个月限1次开药，超出部分保险公司不承担责任；</w:t>
      </w:r>
    </w:p>
    <w:p w14:paraId="5F2770A4">
      <w:pPr>
        <w:pStyle w:val="19"/>
        <w:numPr>
          <w:ilvl w:val="0"/>
          <w:numId w:val="13"/>
        </w:numPr>
        <w:ind w:firstLineChars="0"/>
        <w:jc w:val="left"/>
        <w:rPr>
          <w:rFonts w:hint="eastAsia" w:ascii="微软雅黑" w:hAnsi="微软雅黑" w:eastAsia="微软雅黑" w:cs="微软雅黑"/>
          <w:sz w:val="20"/>
          <w:szCs w:val="22"/>
        </w:rPr>
      </w:pPr>
      <w:r>
        <w:rPr>
          <w:rFonts w:hint="eastAsia" w:ascii="微软雅黑" w:hAnsi="微软雅黑" w:eastAsia="微软雅黑" w:cs="微软雅黑"/>
          <w:sz w:val="20"/>
          <w:szCs w:val="22"/>
        </w:rPr>
        <w:t>6周岁（含）以下被保险人无法开具处方药品。</w:t>
      </w:r>
    </w:p>
    <w:p w14:paraId="34C1B7DE">
      <w:pPr>
        <w:jc w:val="left"/>
        <w:rPr>
          <w:rFonts w:hint="eastAsia" w:ascii="微软雅黑" w:hAnsi="微软雅黑" w:eastAsia="微软雅黑" w:cs="Times New Roman"/>
          <w:b/>
          <w:bCs/>
          <w:szCs w:val="21"/>
        </w:rPr>
      </w:pPr>
      <w:r>
        <w:rPr>
          <w:rFonts w:hint="eastAsia" w:ascii="微软雅黑" w:hAnsi="微软雅黑" w:eastAsia="微软雅黑" w:cs="Times New Roman"/>
          <w:b/>
          <w:bCs/>
          <w:szCs w:val="21"/>
        </w:rPr>
        <w:t>尊享</w:t>
      </w:r>
      <w:r>
        <w:rPr>
          <w:rFonts w:ascii="微软雅黑" w:hAnsi="微软雅黑" w:eastAsia="微软雅黑" w:cs="Times New Roman"/>
          <w:b/>
          <w:bCs/>
          <w:szCs w:val="21"/>
        </w:rPr>
        <w:t>e</w:t>
      </w:r>
      <w:r>
        <w:rPr>
          <w:rFonts w:hint="eastAsia" w:ascii="微软雅黑" w:hAnsi="微软雅黑" w:eastAsia="微软雅黑" w:cs="Times New Roman"/>
          <w:b/>
          <w:bCs/>
          <w:szCs w:val="21"/>
        </w:rPr>
        <w:t>生·中高端医疗保险</w:t>
      </w:r>
      <w:r>
        <w:rPr>
          <w:rFonts w:ascii="微软雅黑" w:hAnsi="微软雅黑" w:eastAsia="微软雅黑" w:cs="Times New Roman"/>
          <w:b/>
          <w:bCs/>
          <w:szCs w:val="21"/>
        </w:rPr>
        <w:t xml:space="preserve">PLUS </w:t>
      </w:r>
      <w:r>
        <w:rPr>
          <w:rFonts w:hint="eastAsia" w:ascii="微软雅黑" w:hAnsi="微软雅黑" w:eastAsia="微软雅黑" w:cs="Times New Roman"/>
          <w:b/>
          <w:bCs/>
          <w:szCs w:val="21"/>
        </w:rPr>
        <w:t>（2025版）可选家庭共享免赔额加油包 特别约定：</w:t>
      </w:r>
    </w:p>
    <w:p w14:paraId="07D29599">
      <w:pPr>
        <w:numPr>
          <w:ilvl w:val="0"/>
          <w:numId w:val="1"/>
        </w:numPr>
        <w:ind w:firstLineChars="200"/>
        <w:jc w:val="left"/>
        <w:rPr>
          <w:rFonts w:hint="eastAsia" w:ascii="微软雅黑" w:hAnsi="微软雅黑" w:eastAsia="微软雅黑" w:cs="微软雅黑"/>
          <w:sz w:val="20"/>
          <w:szCs w:val="22"/>
        </w:rPr>
      </w:pPr>
      <w:bookmarkStart w:id="20" w:name="_Hlk205490637"/>
      <w:r>
        <w:rPr>
          <w:rFonts w:hint="eastAsia" w:ascii="微软雅黑" w:hAnsi="微软雅黑" w:eastAsia="微软雅黑" w:cs="微软雅黑"/>
          <w:sz w:val="20"/>
          <w:szCs w:val="22"/>
        </w:rPr>
        <w:t>本保单同一投保人在同一订单内的被保险人，针对一般医疗保险金共享年免赔额</w:t>
      </w:r>
      <w:bookmarkEnd w:id="20"/>
      <w:r>
        <w:rPr>
          <w:rFonts w:hint="eastAsia" w:ascii="微软雅黑" w:hAnsi="微软雅黑" w:eastAsia="微软雅黑" w:cs="微软雅黑"/>
          <w:sz w:val="20"/>
          <w:szCs w:val="22"/>
        </w:rPr>
        <w:t>。</w:t>
      </w:r>
    </w:p>
    <w:p w14:paraId="61760B36">
      <w:pPr>
        <w:jc w:val="left"/>
        <w:rPr>
          <w:rFonts w:hint="eastAsia" w:ascii="微软雅黑" w:hAnsi="微软雅黑" w:eastAsia="微软雅黑" w:cs="Times New Roman"/>
          <w:b/>
          <w:bCs/>
          <w:szCs w:val="21"/>
        </w:rPr>
      </w:pPr>
      <w:r>
        <w:rPr>
          <w:rFonts w:hint="eastAsia" w:ascii="微软雅黑" w:hAnsi="微软雅黑" w:eastAsia="微软雅黑" w:cs="Times New Roman"/>
          <w:b/>
          <w:bCs/>
          <w:szCs w:val="21"/>
        </w:rPr>
        <w:t>尊享</w:t>
      </w:r>
      <w:r>
        <w:rPr>
          <w:rFonts w:ascii="微软雅黑" w:hAnsi="微软雅黑" w:eastAsia="微软雅黑" w:cs="Times New Roman"/>
          <w:b/>
          <w:bCs/>
          <w:szCs w:val="21"/>
        </w:rPr>
        <w:t>e</w:t>
      </w:r>
      <w:r>
        <w:rPr>
          <w:rFonts w:hint="eastAsia" w:ascii="微软雅黑" w:hAnsi="微软雅黑" w:eastAsia="微软雅黑" w:cs="Times New Roman"/>
          <w:b/>
          <w:bCs/>
          <w:szCs w:val="21"/>
        </w:rPr>
        <w:t>生·中高端医疗保险</w:t>
      </w:r>
      <w:r>
        <w:rPr>
          <w:rFonts w:ascii="微软雅黑" w:hAnsi="微软雅黑" w:eastAsia="微软雅黑" w:cs="Times New Roman"/>
          <w:b/>
          <w:bCs/>
          <w:szCs w:val="21"/>
        </w:rPr>
        <w:t xml:space="preserve">PLUS </w:t>
      </w:r>
      <w:r>
        <w:rPr>
          <w:rFonts w:hint="eastAsia" w:ascii="微软雅黑" w:hAnsi="微软雅黑" w:eastAsia="微软雅黑" w:cs="Times New Roman"/>
          <w:b/>
          <w:bCs/>
          <w:szCs w:val="21"/>
        </w:rPr>
        <w:t>（2025版）可选重疾加油包 特别约定：</w:t>
      </w:r>
    </w:p>
    <w:p w14:paraId="0898FB53">
      <w:pPr>
        <w:numPr>
          <w:ilvl w:val="0"/>
          <w:numId w:val="1"/>
        </w:numPr>
        <w:ind w:firstLineChars="200"/>
        <w:jc w:val="left"/>
        <w:rPr>
          <w:rFonts w:hint="eastAsia" w:ascii="微软雅黑" w:hAnsi="微软雅黑" w:eastAsia="微软雅黑" w:cs="微软雅黑"/>
          <w:sz w:val="20"/>
          <w:szCs w:val="22"/>
        </w:rPr>
      </w:pPr>
      <w:r>
        <w:rPr>
          <w:rFonts w:hint="eastAsia" w:ascii="微软雅黑" w:hAnsi="微软雅黑" w:eastAsia="微软雅黑" w:cs="微软雅黑"/>
          <w:sz w:val="20"/>
          <w:szCs w:val="22"/>
        </w:rPr>
        <w:t>本保单因遭受意外伤害事故导致的重大疾病无等待期。</w:t>
      </w:r>
    </w:p>
    <w:p w14:paraId="6FEE576C">
      <w:pPr>
        <w:numPr>
          <w:ilvl w:val="0"/>
          <w:numId w:val="1"/>
        </w:numPr>
        <w:ind w:firstLineChars="200"/>
        <w:jc w:val="left"/>
        <w:rPr>
          <w:rFonts w:hint="eastAsia" w:ascii="微软雅黑" w:hAnsi="微软雅黑" w:eastAsia="微软雅黑" w:cs="微软雅黑"/>
          <w:sz w:val="20"/>
          <w:szCs w:val="22"/>
        </w:rPr>
      </w:pPr>
      <w:r>
        <w:rPr>
          <w:rFonts w:hint="eastAsia" w:ascii="微软雅黑" w:hAnsi="微软雅黑" w:eastAsia="微软雅黑" w:cs="微软雅黑"/>
          <w:sz w:val="20"/>
          <w:szCs w:val="22"/>
        </w:rPr>
        <w:t>重大疾病保险金就诊医院</w:t>
      </w:r>
      <w:bookmarkStart w:id="21" w:name="_Hlk205476163"/>
      <w:r>
        <w:rPr>
          <w:rFonts w:hint="eastAsia" w:ascii="微软雅黑" w:hAnsi="微软雅黑" w:eastAsia="微软雅黑" w:cs="微软雅黑"/>
          <w:sz w:val="20"/>
          <w:szCs w:val="22"/>
        </w:rPr>
        <w:t>限中华人民共和国卫生部门审核认定的二级及二级以上的公立医院</w:t>
      </w:r>
      <w:bookmarkEnd w:id="21"/>
      <w:r>
        <w:rPr>
          <w:rFonts w:hint="eastAsia" w:ascii="微软雅黑" w:hAnsi="微软雅黑" w:eastAsia="微软雅黑" w:cs="微软雅黑"/>
          <w:sz w:val="20"/>
          <w:szCs w:val="22"/>
        </w:rPr>
        <w:t>及本保单约定的指定民营医疗机构。</w:t>
      </w:r>
      <w:bookmarkStart w:id="24" w:name="_GoBack"/>
      <w:bookmarkEnd w:id="24"/>
    </w:p>
    <w:p w14:paraId="259CB3E3">
      <w:pPr>
        <w:numPr>
          <w:ilvl w:val="0"/>
          <w:numId w:val="1"/>
        </w:numPr>
        <w:ind w:firstLineChars="200"/>
        <w:jc w:val="left"/>
        <w:rPr>
          <w:rFonts w:hint="eastAsia" w:ascii="微软雅黑" w:hAnsi="微软雅黑" w:eastAsia="微软雅黑" w:cs="微软雅黑"/>
          <w:sz w:val="20"/>
          <w:szCs w:val="22"/>
        </w:rPr>
      </w:pPr>
      <w:r>
        <w:rPr>
          <w:rFonts w:hint="eastAsia" w:ascii="微软雅黑" w:hAnsi="微软雅黑" w:eastAsia="微软雅黑" w:cs="微软雅黑"/>
          <w:sz w:val="20"/>
          <w:szCs w:val="22"/>
        </w:rPr>
        <w:t>本保单重大疾病保险金赔付后，重大疾病保险金不再接受重新投保的申请。</w:t>
      </w:r>
    </w:p>
    <w:p w14:paraId="07ADC371">
      <w:pPr>
        <w:jc w:val="left"/>
        <w:rPr>
          <w:rFonts w:hint="eastAsia" w:ascii="微软雅黑" w:hAnsi="微软雅黑" w:eastAsia="微软雅黑" w:cs="Times New Roman"/>
          <w:b/>
          <w:bCs/>
          <w:szCs w:val="21"/>
        </w:rPr>
      </w:pPr>
      <w:r>
        <w:rPr>
          <w:rFonts w:hint="eastAsia" w:ascii="微软雅黑" w:hAnsi="微软雅黑" w:eastAsia="微软雅黑" w:cs="Times New Roman"/>
          <w:b/>
          <w:bCs/>
          <w:szCs w:val="21"/>
        </w:rPr>
        <w:t>尊享</w:t>
      </w:r>
      <w:r>
        <w:rPr>
          <w:rFonts w:ascii="微软雅黑" w:hAnsi="微软雅黑" w:eastAsia="微软雅黑" w:cs="Times New Roman"/>
          <w:b/>
          <w:bCs/>
          <w:szCs w:val="21"/>
        </w:rPr>
        <w:t>e</w:t>
      </w:r>
      <w:r>
        <w:rPr>
          <w:rFonts w:hint="eastAsia" w:ascii="微软雅黑" w:hAnsi="微软雅黑" w:eastAsia="微软雅黑" w:cs="Times New Roman"/>
          <w:b/>
          <w:bCs/>
          <w:szCs w:val="21"/>
        </w:rPr>
        <w:t>生·中高端医疗保险</w:t>
      </w:r>
      <w:r>
        <w:rPr>
          <w:rFonts w:ascii="微软雅黑" w:hAnsi="微软雅黑" w:eastAsia="微软雅黑" w:cs="Times New Roman"/>
          <w:b/>
          <w:bCs/>
          <w:szCs w:val="21"/>
        </w:rPr>
        <w:t xml:space="preserve">PLUS </w:t>
      </w:r>
      <w:r>
        <w:rPr>
          <w:rFonts w:hint="eastAsia" w:ascii="微软雅黑" w:hAnsi="微软雅黑" w:eastAsia="微软雅黑" w:cs="Times New Roman"/>
          <w:b/>
          <w:bCs/>
          <w:szCs w:val="21"/>
        </w:rPr>
        <w:t>（2025版）可</w:t>
      </w:r>
      <w:bookmarkStart w:id="22" w:name="_Hlk205460601"/>
      <w:r>
        <w:rPr>
          <w:rFonts w:hint="eastAsia" w:ascii="微软雅黑" w:hAnsi="微软雅黑" w:eastAsia="微软雅黑" w:cs="Times New Roman"/>
          <w:b/>
          <w:bCs/>
          <w:szCs w:val="21"/>
        </w:rPr>
        <w:t>选昂贵医院加油包</w:t>
      </w:r>
      <w:bookmarkEnd w:id="22"/>
      <w:r>
        <w:rPr>
          <w:rFonts w:hint="eastAsia" w:ascii="微软雅黑" w:hAnsi="微软雅黑" w:eastAsia="微软雅黑" w:cs="Times New Roman"/>
          <w:b/>
          <w:bCs/>
          <w:szCs w:val="21"/>
        </w:rPr>
        <w:t xml:space="preserve"> 特别约定：</w:t>
      </w:r>
    </w:p>
    <w:p w14:paraId="302F6D77">
      <w:pPr>
        <w:numPr>
          <w:ilvl w:val="0"/>
          <w:numId w:val="1"/>
        </w:numPr>
        <w:ind w:firstLineChars="200"/>
        <w:jc w:val="left"/>
        <w:rPr>
          <w:rFonts w:hint="eastAsia" w:ascii="微软雅黑" w:hAnsi="微软雅黑" w:eastAsia="微软雅黑" w:cs="微软雅黑"/>
          <w:sz w:val="20"/>
          <w:szCs w:val="22"/>
        </w:rPr>
      </w:pPr>
      <w:r>
        <w:rPr>
          <w:rFonts w:hint="eastAsia" w:ascii="微软雅黑" w:hAnsi="微软雅黑" w:eastAsia="微软雅黑" w:cs="微软雅黑"/>
          <w:sz w:val="20"/>
          <w:szCs w:val="22"/>
        </w:rPr>
        <w:t>本保单一般医疗保险金、特定疾病医疗保险金在</w:t>
      </w:r>
      <w:bookmarkStart w:id="23" w:name="_Hlk205494549"/>
      <w:r>
        <w:rPr>
          <w:rFonts w:hint="eastAsia" w:ascii="微软雅黑" w:hAnsi="微软雅黑" w:eastAsia="微软雅黑" w:cs="微软雅黑"/>
          <w:sz w:val="20"/>
          <w:szCs w:val="22"/>
        </w:rPr>
        <w:t>中国大陆境内（不包括境外及港澳台地区）的就诊医院范围为经中华人民共和国卫生部门审核认定的所有医院，在中华人民共和国境外以及香港、澳门、台湾地区的就诊医院范围为本保单约定的指定私立医院，对于个人支付的、必需且合理的医疗费用的赔付比例为1</w:t>
      </w:r>
      <w:r>
        <w:rPr>
          <w:rFonts w:ascii="微软雅黑" w:hAnsi="微软雅黑" w:eastAsia="微软雅黑" w:cs="微软雅黑"/>
          <w:sz w:val="20"/>
          <w:szCs w:val="22"/>
        </w:rPr>
        <w:t>00%</w:t>
      </w:r>
      <w:r>
        <w:rPr>
          <w:rFonts w:hint="eastAsia" w:ascii="微软雅黑" w:hAnsi="微软雅黑" w:eastAsia="微软雅黑" w:cs="微软雅黑"/>
          <w:sz w:val="20"/>
          <w:szCs w:val="22"/>
        </w:rPr>
        <w:t>。</w:t>
      </w:r>
      <w:bookmarkEnd w:id="2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4E352F"/>
    <w:multiLevelType w:val="multilevel"/>
    <w:tmpl w:val="0C4E352F"/>
    <w:lvl w:ilvl="0" w:tentative="0">
      <w:start w:val="1"/>
      <w:numFmt w:val="decimal"/>
      <w:lvlText w:val="%1)"/>
      <w:lvlJc w:val="left"/>
      <w:pPr>
        <w:ind w:left="840" w:hanging="440"/>
      </w:pPr>
    </w:lvl>
    <w:lvl w:ilvl="1" w:tentative="0">
      <w:start w:val="1"/>
      <w:numFmt w:val="lowerLetter"/>
      <w:lvlText w:val="%2)"/>
      <w:lvlJc w:val="left"/>
      <w:pPr>
        <w:ind w:left="1280" w:hanging="440"/>
      </w:pPr>
    </w:lvl>
    <w:lvl w:ilvl="2" w:tentative="0">
      <w:start w:val="1"/>
      <w:numFmt w:val="lowerRoman"/>
      <w:lvlText w:val="%3."/>
      <w:lvlJc w:val="right"/>
      <w:pPr>
        <w:ind w:left="1720" w:hanging="440"/>
      </w:pPr>
    </w:lvl>
    <w:lvl w:ilvl="3" w:tentative="0">
      <w:start w:val="1"/>
      <w:numFmt w:val="decimal"/>
      <w:lvlText w:val="%4."/>
      <w:lvlJc w:val="left"/>
      <w:pPr>
        <w:ind w:left="2160" w:hanging="440"/>
      </w:pPr>
    </w:lvl>
    <w:lvl w:ilvl="4" w:tentative="0">
      <w:start w:val="1"/>
      <w:numFmt w:val="lowerLetter"/>
      <w:lvlText w:val="%5)"/>
      <w:lvlJc w:val="left"/>
      <w:pPr>
        <w:ind w:left="2600" w:hanging="440"/>
      </w:pPr>
    </w:lvl>
    <w:lvl w:ilvl="5" w:tentative="0">
      <w:start w:val="1"/>
      <w:numFmt w:val="lowerRoman"/>
      <w:lvlText w:val="%6."/>
      <w:lvlJc w:val="right"/>
      <w:pPr>
        <w:ind w:left="3040" w:hanging="440"/>
      </w:pPr>
    </w:lvl>
    <w:lvl w:ilvl="6" w:tentative="0">
      <w:start w:val="1"/>
      <w:numFmt w:val="decimal"/>
      <w:lvlText w:val="%7."/>
      <w:lvlJc w:val="left"/>
      <w:pPr>
        <w:ind w:left="3480" w:hanging="440"/>
      </w:pPr>
    </w:lvl>
    <w:lvl w:ilvl="7" w:tentative="0">
      <w:start w:val="1"/>
      <w:numFmt w:val="lowerLetter"/>
      <w:lvlText w:val="%8)"/>
      <w:lvlJc w:val="left"/>
      <w:pPr>
        <w:ind w:left="3920" w:hanging="440"/>
      </w:pPr>
    </w:lvl>
    <w:lvl w:ilvl="8" w:tentative="0">
      <w:start w:val="1"/>
      <w:numFmt w:val="lowerRoman"/>
      <w:lvlText w:val="%9."/>
      <w:lvlJc w:val="right"/>
      <w:pPr>
        <w:ind w:left="4360" w:hanging="440"/>
      </w:pPr>
    </w:lvl>
  </w:abstractNum>
  <w:abstractNum w:abstractNumId="1">
    <w:nsid w:val="0F711617"/>
    <w:multiLevelType w:val="multilevel"/>
    <w:tmpl w:val="0F711617"/>
    <w:lvl w:ilvl="0" w:tentative="0">
      <w:start w:val="1"/>
      <w:numFmt w:val="decimal"/>
      <w:lvlText w:val="%1)"/>
      <w:lvlJc w:val="left"/>
      <w:pPr>
        <w:ind w:left="840" w:hanging="440"/>
      </w:pPr>
      <w:rPr>
        <w:rFonts w:hint="default"/>
      </w:rPr>
    </w:lvl>
    <w:lvl w:ilvl="1" w:tentative="0">
      <w:start w:val="1"/>
      <w:numFmt w:val="lowerLetter"/>
      <w:lvlText w:val="%2)"/>
      <w:lvlJc w:val="left"/>
      <w:pPr>
        <w:ind w:left="1280" w:hanging="440"/>
      </w:pPr>
    </w:lvl>
    <w:lvl w:ilvl="2" w:tentative="0">
      <w:start w:val="1"/>
      <w:numFmt w:val="lowerRoman"/>
      <w:lvlText w:val="%3."/>
      <w:lvlJc w:val="right"/>
      <w:pPr>
        <w:ind w:left="1720" w:hanging="440"/>
      </w:pPr>
    </w:lvl>
    <w:lvl w:ilvl="3" w:tentative="0">
      <w:start w:val="1"/>
      <w:numFmt w:val="decimal"/>
      <w:lvlText w:val="%4."/>
      <w:lvlJc w:val="left"/>
      <w:pPr>
        <w:ind w:left="2160" w:hanging="440"/>
      </w:pPr>
    </w:lvl>
    <w:lvl w:ilvl="4" w:tentative="0">
      <w:start w:val="1"/>
      <w:numFmt w:val="lowerLetter"/>
      <w:lvlText w:val="%5)"/>
      <w:lvlJc w:val="left"/>
      <w:pPr>
        <w:ind w:left="2600" w:hanging="440"/>
      </w:pPr>
    </w:lvl>
    <w:lvl w:ilvl="5" w:tentative="0">
      <w:start w:val="1"/>
      <w:numFmt w:val="lowerRoman"/>
      <w:lvlText w:val="%6."/>
      <w:lvlJc w:val="right"/>
      <w:pPr>
        <w:ind w:left="3040" w:hanging="440"/>
      </w:pPr>
    </w:lvl>
    <w:lvl w:ilvl="6" w:tentative="0">
      <w:start w:val="1"/>
      <w:numFmt w:val="decimal"/>
      <w:lvlText w:val="%7."/>
      <w:lvlJc w:val="left"/>
      <w:pPr>
        <w:ind w:left="3480" w:hanging="440"/>
      </w:pPr>
    </w:lvl>
    <w:lvl w:ilvl="7" w:tentative="0">
      <w:start w:val="1"/>
      <w:numFmt w:val="lowerLetter"/>
      <w:lvlText w:val="%8)"/>
      <w:lvlJc w:val="left"/>
      <w:pPr>
        <w:ind w:left="3920" w:hanging="440"/>
      </w:pPr>
    </w:lvl>
    <w:lvl w:ilvl="8" w:tentative="0">
      <w:start w:val="1"/>
      <w:numFmt w:val="lowerRoman"/>
      <w:lvlText w:val="%9."/>
      <w:lvlJc w:val="right"/>
      <w:pPr>
        <w:ind w:left="4360" w:hanging="440"/>
      </w:pPr>
    </w:lvl>
  </w:abstractNum>
  <w:abstractNum w:abstractNumId="2">
    <w:nsid w:val="1B925C8A"/>
    <w:multiLevelType w:val="multilevel"/>
    <w:tmpl w:val="1B925C8A"/>
    <w:lvl w:ilvl="0" w:tentative="0">
      <w:start w:val="1"/>
      <w:numFmt w:val="decimal"/>
      <w:lvlText w:val="%1)"/>
      <w:lvlJc w:val="left"/>
      <w:pPr>
        <w:ind w:left="860" w:hanging="44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3">
    <w:nsid w:val="27D675A1"/>
    <w:multiLevelType w:val="multilevel"/>
    <w:tmpl w:val="27D675A1"/>
    <w:lvl w:ilvl="0" w:tentative="0">
      <w:start w:val="1"/>
      <w:numFmt w:val="decimal"/>
      <w:lvlText w:val="%1)"/>
      <w:lvlJc w:val="left"/>
      <w:pPr>
        <w:ind w:left="840" w:hanging="440"/>
      </w:pPr>
    </w:lvl>
    <w:lvl w:ilvl="1" w:tentative="0">
      <w:start w:val="1"/>
      <w:numFmt w:val="lowerLetter"/>
      <w:lvlText w:val="%2)"/>
      <w:lvlJc w:val="left"/>
      <w:pPr>
        <w:ind w:left="1280" w:hanging="440"/>
      </w:pPr>
    </w:lvl>
    <w:lvl w:ilvl="2" w:tentative="0">
      <w:start w:val="1"/>
      <w:numFmt w:val="lowerRoman"/>
      <w:lvlText w:val="%3."/>
      <w:lvlJc w:val="right"/>
      <w:pPr>
        <w:ind w:left="1720" w:hanging="440"/>
      </w:pPr>
    </w:lvl>
    <w:lvl w:ilvl="3" w:tentative="0">
      <w:start w:val="1"/>
      <w:numFmt w:val="decimal"/>
      <w:lvlText w:val="%4."/>
      <w:lvlJc w:val="left"/>
      <w:pPr>
        <w:ind w:left="2160" w:hanging="440"/>
      </w:pPr>
    </w:lvl>
    <w:lvl w:ilvl="4" w:tentative="0">
      <w:start w:val="1"/>
      <w:numFmt w:val="lowerLetter"/>
      <w:lvlText w:val="%5)"/>
      <w:lvlJc w:val="left"/>
      <w:pPr>
        <w:ind w:left="2600" w:hanging="440"/>
      </w:pPr>
    </w:lvl>
    <w:lvl w:ilvl="5" w:tentative="0">
      <w:start w:val="1"/>
      <w:numFmt w:val="lowerRoman"/>
      <w:lvlText w:val="%6."/>
      <w:lvlJc w:val="right"/>
      <w:pPr>
        <w:ind w:left="3040" w:hanging="440"/>
      </w:pPr>
    </w:lvl>
    <w:lvl w:ilvl="6" w:tentative="0">
      <w:start w:val="1"/>
      <w:numFmt w:val="decimal"/>
      <w:lvlText w:val="%7."/>
      <w:lvlJc w:val="left"/>
      <w:pPr>
        <w:ind w:left="3480" w:hanging="440"/>
      </w:pPr>
    </w:lvl>
    <w:lvl w:ilvl="7" w:tentative="0">
      <w:start w:val="1"/>
      <w:numFmt w:val="lowerLetter"/>
      <w:lvlText w:val="%8)"/>
      <w:lvlJc w:val="left"/>
      <w:pPr>
        <w:ind w:left="3920" w:hanging="440"/>
      </w:pPr>
    </w:lvl>
    <w:lvl w:ilvl="8" w:tentative="0">
      <w:start w:val="1"/>
      <w:numFmt w:val="lowerRoman"/>
      <w:lvlText w:val="%9."/>
      <w:lvlJc w:val="right"/>
      <w:pPr>
        <w:ind w:left="4360" w:hanging="440"/>
      </w:pPr>
    </w:lvl>
  </w:abstractNum>
  <w:abstractNum w:abstractNumId="4">
    <w:nsid w:val="40D74A86"/>
    <w:multiLevelType w:val="multilevel"/>
    <w:tmpl w:val="40D74A86"/>
    <w:lvl w:ilvl="0" w:tentative="0">
      <w:start w:val="1"/>
      <w:numFmt w:val="decimal"/>
      <w:lvlText w:val="%1)"/>
      <w:lvlJc w:val="left"/>
      <w:pPr>
        <w:ind w:left="840" w:hanging="440"/>
      </w:pPr>
    </w:lvl>
    <w:lvl w:ilvl="1" w:tentative="0">
      <w:start w:val="1"/>
      <w:numFmt w:val="lowerLetter"/>
      <w:lvlText w:val="%2)"/>
      <w:lvlJc w:val="left"/>
      <w:pPr>
        <w:ind w:left="1280" w:hanging="440"/>
      </w:pPr>
    </w:lvl>
    <w:lvl w:ilvl="2" w:tentative="0">
      <w:start w:val="1"/>
      <w:numFmt w:val="lowerRoman"/>
      <w:lvlText w:val="%3."/>
      <w:lvlJc w:val="right"/>
      <w:pPr>
        <w:ind w:left="1720" w:hanging="440"/>
      </w:pPr>
    </w:lvl>
    <w:lvl w:ilvl="3" w:tentative="0">
      <w:start w:val="1"/>
      <w:numFmt w:val="decimal"/>
      <w:lvlText w:val="%4."/>
      <w:lvlJc w:val="left"/>
      <w:pPr>
        <w:ind w:left="2160" w:hanging="440"/>
      </w:pPr>
    </w:lvl>
    <w:lvl w:ilvl="4" w:tentative="0">
      <w:start w:val="1"/>
      <w:numFmt w:val="lowerLetter"/>
      <w:lvlText w:val="%5)"/>
      <w:lvlJc w:val="left"/>
      <w:pPr>
        <w:ind w:left="2600" w:hanging="440"/>
      </w:pPr>
    </w:lvl>
    <w:lvl w:ilvl="5" w:tentative="0">
      <w:start w:val="1"/>
      <w:numFmt w:val="lowerRoman"/>
      <w:lvlText w:val="%6."/>
      <w:lvlJc w:val="right"/>
      <w:pPr>
        <w:ind w:left="3040" w:hanging="440"/>
      </w:pPr>
    </w:lvl>
    <w:lvl w:ilvl="6" w:tentative="0">
      <w:start w:val="1"/>
      <w:numFmt w:val="decimal"/>
      <w:lvlText w:val="%7."/>
      <w:lvlJc w:val="left"/>
      <w:pPr>
        <w:ind w:left="3480" w:hanging="440"/>
      </w:pPr>
    </w:lvl>
    <w:lvl w:ilvl="7" w:tentative="0">
      <w:start w:val="1"/>
      <w:numFmt w:val="lowerLetter"/>
      <w:lvlText w:val="%8)"/>
      <w:lvlJc w:val="left"/>
      <w:pPr>
        <w:ind w:left="3920" w:hanging="440"/>
      </w:pPr>
    </w:lvl>
    <w:lvl w:ilvl="8" w:tentative="0">
      <w:start w:val="1"/>
      <w:numFmt w:val="lowerRoman"/>
      <w:lvlText w:val="%9."/>
      <w:lvlJc w:val="right"/>
      <w:pPr>
        <w:ind w:left="4360" w:hanging="440"/>
      </w:pPr>
    </w:lvl>
  </w:abstractNum>
  <w:abstractNum w:abstractNumId="5">
    <w:nsid w:val="43A8464C"/>
    <w:multiLevelType w:val="multilevel"/>
    <w:tmpl w:val="43A8464C"/>
    <w:lvl w:ilvl="0" w:tentative="0">
      <w:start w:val="1"/>
      <w:numFmt w:val="decimal"/>
      <w:suff w:val="nothing"/>
      <w:lvlText w:val="（%1）"/>
      <w:lvlJc w:val="left"/>
      <w:pPr>
        <w:ind w:left="820" w:hanging="420"/>
      </w:pPr>
      <w:rPr>
        <w:rFonts w:hint="default"/>
      </w:r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6">
    <w:nsid w:val="4A2814AE"/>
    <w:multiLevelType w:val="multilevel"/>
    <w:tmpl w:val="4A2814AE"/>
    <w:lvl w:ilvl="0" w:tentative="0">
      <w:start w:val="1"/>
      <w:numFmt w:val="decimal"/>
      <w:lvlText w:val="%1)"/>
      <w:lvlJc w:val="left"/>
      <w:pPr>
        <w:ind w:left="840" w:hanging="440"/>
      </w:pPr>
    </w:lvl>
    <w:lvl w:ilvl="1" w:tentative="0">
      <w:start w:val="1"/>
      <w:numFmt w:val="lowerLetter"/>
      <w:lvlText w:val="%2)"/>
      <w:lvlJc w:val="left"/>
      <w:pPr>
        <w:ind w:left="1280" w:hanging="440"/>
      </w:pPr>
    </w:lvl>
    <w:lvl w:ilvl="2" w:tentative="0">
      <w:start w:val="1"/>
      <w:numFmt w:val="lowerRoman"/>
      <w:lvlText w:val="%3."/>
      <w:lvlJc w:val="right"/>
      <w:pPr>
        <w:ind w:left="1720" w:hanging="440"/>
      </w:pPr>
    </w:lvl>
    <w:lvl w:ilvl="3" w:tentative="0">
      <w:start w:val="1"/>
      <w:numFmt w:val="decimal"/>
      <w:lvlText w:val="%4."/>
      <w:lvlJc w:val="left"/>
      <w:pPr>
        <w:ind w:left="2160" w:hanging="440"/>
      </w:pPr>
    </w:lvl>
    <w:lvl w:ilvl="4" w:tentative="0">
      <w:start w:val="1"/>
      <w:numFmt w:val="lowerLetter"/>
      <w:lvlText w:val="%5)"/>
      <w:lvlJc w:val="left"/>
      <w:pPr>
        <w:ind w:left="2600" w:hanging="440"/>
      </w:pPr>
    </w:lvl>
    <w:lvl w:ilvl="5" w:tentative="0">
      <w:start w:val="1"/>
      <w:numFmt w:val="lowerRoman"/>
      <w:lvlText w:val="%6."/>
      <w:lvlJc w:val="right"/>
      <w:pPr>
        <w:ind w:left="3040" w:hanging="440"/>
      </w:pPr>
    </w:lvl>
    <w:lvl w:ilvl="6" w:tentative="0">
      <w:start w:val="1"/>
      <w:numFmt w:val="decimal"/>
      <w:lvlText w:val="%7."/>
      <w:lvlJc w:val="left"/>
      <w:pPr>
        <w:ind w:left="3480" w:hanging="440"/>
      </w:pPr>
    </w:lvl>
    <w:lvl w:ilvl="7" w:tentative="0">
      <w:start w:val="1"/>
      <w:numFmt w:val="lowerLetter"/>
      <w:lvlText w:val="%8)"/>
      <w:lvlJc w:val="left"/>
      <w:pPr>
        <w:ind w:left="3920" w:hanging="440"/>
      </w:pPr>
    </w:lvl>
    <w:lvl w:ilvl="8" w:tentative="0">
      <w:start w:val="1"/>
      <w:numFmt w:val="lowerRoman"/>
      <w:lvlText w:val="%9."/>
      <w:lvlJc w:val="right"/>
      <w:pPr>
        <w:ind w:left="4360" w:hanging="440"/>
      </w:pPr>
    </w:lvl>
  </w:abstractNum>
  <w:abstractNum w:abstractNumId="7">
    <w:nsid w:val="4BA82FCE"/>
    <w:multiLevelType w:val="multilevel"/>
    <w:tmpl w:val="4BA82FCE"/>
    <w:lvl w:ilvl="0" w:tentative="0">
      <w:start w:val="1"/>
      <w:numFmt w:val="decimal"/>
      <w:suff w:val="nothing"/>
      <w:lvlText w:val="（%1）"/>
      <w:lvlJc w:val="left"/>
      <w:pPr>
        <w:ind w:left="820" w:hanging="420"/>
      </w:pPr>
      <w:rPr>
        <w:rFonts w:hint="default"/>
      </w:r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8">
    <w:nsid w:val="5E4A91A3"/>
    <w:multiLevelType w:val="singleLevel"/>
    <w:tmpl w:val="5E4A91A3"/>
    <w:lvl w:ilvl="0" w:tentative="0">
      <w:start w:val="1"/>
      <w:numFmt w:val="decimal"/>
      <w:suff w:val="nothing"/>
      <w:lvlText w:val="%1．"/>
      <w:lvlJc w:val="left"/>
      <w:pPr>
        <w:ind w:left="0" w:firstLine="400"/>
      </w:pPr>
      <w:rPr>
        <w:rFonts w:hint="default"/>
        <w:b w:val="0"/>
        <w:bCs w:val="0"/>
      </w:rPr>
    </w:lvl>
  </w:abstractNum>
  <w:abstractNum w:abstractNumId="9">
    <w:nsid w:val="6062556F"/>
    <w:multiLevelType w:val="multilevel"/>
    <w:tmpl w:val="6062556F"/>
    <w:lvl w:ilvl="0" w:tentative="0">
      <w:start w:val="1"/>
      <w:numFmt w:val="decimal"/>
      <w:lvlText w:val="%1)"/>
      <w:lvlJc w:val="left"/>
      <w:pPr>
        <w:ind w:left="840" w:hanging="440"/>
      </w:pPr>
    </w:lvl>
    <w:lvl w:ilvl="1" w:tentative="0">
      <w:start w:val="1"/>
      <w:numFmt w:val="lowerLetter"/>
      <w:lvlText w:val="%2)"/>
      <w:lvlJc w:val="left"/>
      <w:pPr>
        <w:ind w:left="1280" w:hanging="440"/>
      </w:pPr>
    </w:lvl>
    <w:lvl w:ilvl="2" w:tentative="0">
      <w:start w:val="1"/>
      <w:numFmt w:val="lowerRoman"/>
      <w:lvlText w:val="%3."/>
      <w:lvlJc w:val="right"/>
      <w:pPr>
        <w:ind w:left="1720" w:hanging="440"/>
      </w:pPr>
    </w:lvl>
    <w:lvl w:ilvl="3" w:tentative="0">
      <w:start w:val="1"/>
      <w:numFmt w:val="decimal"/>
      <w:lvlText w:val="%4."/>
      <w:lvlJc w:val="left"/>
      <w:pPr>
        <w:ind w:left="2160" w:hanging="440"/>
      </w:pPr>
    </w:lvl>
    <w:lvl w:ilvl="4" w:tentative="0">
      <w:start w:val="1"/>
      <w:numFmt w:val="lowerLetter"/>
      <w:lvlText w:val="%5)"/>
      <w:lvlJc w:val="left"/>
      <w:pPr>
        <w:ind w:left="2600" w:hanging="440"/>
      </w:pPr>
    </w:lvl>
    <w:lvl w:ilvl="5" w:tentative="0">
      <w:start w:val="1"/>
      <w:numFmt w:val="lowerRoman"/>
      <w:lvlText w:val="%6."/>
      <w:lvlJc w:val="right"/>
      <w:pPr>
        <w:ind w:left="3040" w:hanging="440"/>
      </w:pPr>
    </w:lvl>
    <w:lvl w:ilvl="6" w:tentative="0">
      <w:start w:val="1"/>
      <w:numFmt w:val="decimal"/>
      <w:lvlText w:val="%7."/>
      <w:lvlJc w:val="left"/>
      <w:pPr>
        <w:ind w:left="3480" w:hanging="440"/>
      </w:pPr>
    </w:lvl>
    <w:lvl w:ilvl="7" w:tentative="0">
      <w:start w:val="1"/>
      <w:numFmt w:val="lowerLetter"/>
      <w:lvlText w:val="%8)"/>
      <w:lvlJc w:val="left"/>
      <w:pPr>
        <w:ind w:left="3920" w:hanging="440"/>
      </w:pPr>
    </w:lvl>
    <w:lvl w:ilvl="8" w:tentative="0">
      <w:start w:val="1"/>
      <w:numFmt w:val="lowerRoman"/>
      <w:lvlText w:val="%9."/>
      <w:lvlJc w:val="right"/>
      <w:pPr>
        <w:ind w:left="4360" w:hanging="440"/>
      </w:pPr>
    </w:lvl>
  </w:abstractNum>
  <w:abstractNum w:abstractNumId="10">
    <w:nsid w:val="6C0F5BBC"/>
    <w:multiLevelType w:val="multilevel"/>
    <w:tmpl w:val="6C0F5BBC"/>
    <w:lvl w:ilvl="0" w:tentative="0">
      <w:start w:val="1"/>
      <w:numFmt w:val="decimal"/>
      <w:lvlText w:val="%1)"/>
      <w:lvlJc w:val="left"/>
      <w:pPr>
        <w:ind w:left="840" w:hanging="440"/>
      </w:pPr>
    </w:lvl>
    <w:lvl w:ilvl="1" w:tentative="0">
      <w:start w:val="1"/>
      <w:numFmt w:val="lowerLetter"/>
      <w:lvlText w:val="%2)"/>
      <w:lvlJc w:val="left"/>
      <w:pPr>
        <w:ind w:left="1280" w:hanging="440"/>
      </w:pPr>
    </w:lvl>
    <w:lvl w:ilvl="2" w:tentative="0">
      <w:start w:val="1"/>
      <w:numFmt w:val="lowerRoman"/>
      <w:lvlText w:val="%3."/>
      <w:lvlJc w:val="right"/>
      <w:pPr>
        <w:ind w:left="1720" w:hanging="440"/>
      </w:pPr>
    </w:lvl>
    <w:lvl w:ilvl="3" w:tentative="0">
      <w:start w:val="1"/>
      <w:numFmt w:val="decimal"/>
      <w:lvlText w:val="%4."/>
      <w:lvlJc w:val="left"/>
      <w:pPr>
        <w:ind w:left="2160" w:hanging="440"/>
      </w:pPr>
    </w:lvl>
    <w:lvl w:ilvl="4" w:tentative="0">
      <w:start w:val="1"/>
      <w:numFmt w:val="lowerLetter"/>
      <w:lvlText w:val="%5)"/>
      <w:lvlJc w:val="left"/>
      <w:pPr>
        <w:ind w:left="2600" w:hanging="440"/>
      </w:pPr>
    </w:lvl>
    <w:lvl w:ilvl="5" w:tentative="0">
      <w:start w:val="1"/>
      <w:numFmt w:val="lowerRoman"/>
      <w:lvlText w:val="%6."/>
      <w:lvlJc w:val="right"/>
      <w:pPr>
        <w:ind w:left="3040" w:hanging="440"/>
      </w:pPr>
    </w:lvl>
    <w:lvl w:ilvl="6" w:tentative="0">
      <w:start w:val="1"/>
      <w:numFmt w:val="decimal"/>
      <w:lvlText w:val="%7."/>
      <w:lvlJc w:val="left"/>
      <w:pPr>
        <w:ind w:left="3480" w:hanging="440"/>
      </w:pPr>
    </w:lvl>
    <w:lvl w:ilvl="7" w:tentative="0">
      <w:start w:val="1"/>
      <w:numFmt w:val="lowerLetter"/>
      <w:lvlText w:val="%8)"/>
      <w:lvlJc w:val="left"/>
      <w:pPr>
        <w:ind w:left="3920" w:hanging="440"/>
      </w:pPr>
    </w:lvl>
    <w:lvl w:ilvl="8" w:tentative="0">
      <w:start w:val="1"/>
      <w:numFmt w:val="lowerRoman"/>
      <w:lvlText w:val="%9."/>
      <w:lvlJc w:val="right"/>
      <w:pPr>
        <w:ind w:left="4360" w:hanging="440"/>
      </w:pPr>
    </w:lvl>
  </w:abstractNum>
  <w:abstractNum w:abstractNumId="11">
    <w:nsid w:val="744427E5"/>
    <w:multiLevelType w:val="multilevel"/>
    <w:tmpl w:val="744427E5"/>
    <w:lvl w:ilvl="0" w:tentative="0">
      <w:start w:val="1"/>
      <w:numFmt w:val="decimal"/>
      <w:suff w:val="nothing"/>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7BB64633"/>
    <w:multiLevelType w:val="multilevel"/>
    <w:tmpl w:val="7BB64633"/>
    <w:lvl w:ilvl="0" w:tentative="0">
      <w:start w:val="1"/>
      <w:numFmt w:val="decimal"/>
      <w:suff w:val="nothing"/>
      <w:lvlText w:val="（%1）"/>
      <w:lvlJc w:val="left"/>
      <w:pPr>
        <w:ind w:left="820" w:hanging="420"/>
      </w:pPr>
      <w:rPr>
        <w:rFonts w:hint="default"/>
      </w:r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num w:numId="1">
    <w:abstractNumId w:val="8"/>
  </w:num>
  <w:num w:numId="2">
    <w:abstractNumId w:val="0"/>
  </w:num>
  <w:num w:numId="3">
    <w:abstractNumId w:val="3"/>
  </w:num>
  <w:num w:numId="4">
    <w:abstractNumId w:val="6"/>
  </w:num>
  <w:num w:numId="5">
    <w:abstractNumId w:val="9"/>
  </w:num>
  <w:num w:numId="6">
    <w:abstractNumId w:val="7"/>
  </w:num>
  <w:num w:numId="7">
    <w:abstractNumId w:val="10"/>
  </w:num>
  <w:num w:numId="8">
    <w:abstractNumId w:val="2"/>
  </w:num>
  <w:num w:numId="9">
    <w:abstractNumId w:val="1"/>
  </w:num>
  <w:num w:numId="10">
    <w:abstractNumId w:val="4"/>
  </w:num>
  <w:num w:numId="11">
    <w:abstractNumId w:val="12"/>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55E5409"/>
    <w:rsid w:val="000030D6"/>
    <w:rsid w:val="0000360F"/>
    <w:rsid w:val="00003B85"/>
    <w:rsid w:val="00004E1F"/>
    <w:rsid w:val="0000522D"/>
    <w:rsid w:val="00007B3D"/>
    <w:rsid w:val="0002498B"/>
    <w:rsid w:val="000279AD"/>
    <w:rsid w:val="00027AFD"/>
    <w:rsid w:val="0003217C"/>
    <w:rsid w:val="0003608A"/>
    <w:rsid w:val="00044743"/>
    <w:rsid w:val="000618CB"/>
    <w:rsid w:val="00066C1B"/>
    <w:rsid w:val="00070929"/>
    <w:rsid w:val="00071DDE"/>
    <w:rsid w:val="000736F6"/>
    <w:rsid w:val="000750CB"/>
    <w:rsid w:val="00076689"/>
    <w:rsid w:val="00077267"/>
    <w:rsid w:val="000810B8"/>
    <w:rsid w:val="0008546C"/>
    <w:rsid w:val="00087957"/>
    <w:rsid w:val="00093A09"/>
    <w:rsid w:val="000959F9"/>
    <w:rsid w:val="000A04C1"/>
    <w:rsid w:val="000A7F4D"/>
    <w:rsid w:val="000B68E6"/>
    <w:rsid w:val="000C002F"/>
    <w:rsid w:val="000C7429"/>
    <w:rsid w:val="000D225A"/>
    <w:rsid w:val="000E1BB6"/>
    <w:rsid w:val="00103CA4"/>
    <w:rsid w:val="00113307"/>
    <w:rsid w:val="00127773"/>
    <w:rsid w:val="00133D6D"/>
    <w:rsid w:val="00134164"/>
    <w:rsid w:val="001342C5"/>
    <w:rsid w:val="001436C4"/>
    <w:rsid w:val="001470E1"/>
    <w:rsid w:val="0015084A"/>
    <w:rsid w:val="0015695B"/>
    <w:rsid w:val="00164C28"/>
    <w:rsid w:val="001714B8"/>
    <w:rsid w:val="00173326"/>
    <w:rsid w:val="001756A1"/>
    <w:rsid w:val="001766FB"/>
    <w:rsid w:val="00180FAC"/>
    <w:rsid w:val="00181DA9"/>
    <w:rsid w:val="001844E2"/>
    <w:rsid w:val="001854EB"/>
    <w:rsid w:val="001872C1"/>
    <w:rsid w:val="00192F8F"/>
    <w:rsid w:val="00192FF5"/>
    <w:rsid w:val="00194354"/>
    <w:rsid w:val="00194405"/>
    <w:rsid w:val="00194B7E"/>
    <w:rsid w:val="001A794B"/>
    <w:rsid w:val="001B3C68"/>
    <w:rsid w:val="001B7B32"/>
    <w:rsid w:val="001C05AF"/>
    <w:rsid w:val="001C1EFE"/>
    <w:rsid w:val="001D21D0"/>
    <w:rsid w:val="001D357E"/>
    <w:rsid w:val="001D7C9B"/>
    <w:rsid w:val="001E09BA"/>
    <w:rsid w:val="001E19F3"/>
    <w:rsid w:val="001F2CC1"/>
    <w:rsid w:val="001F715D"/>
    <w:rsid w:val="002003A8"/>
    <w:rsid w:val="0020256A"/>
    <w:rsid w:val="002100DB"/>
    <w:rsid w:val="0021183F"/>
    <w:rsid w:val="00222A5E"/>
    <w:rsid w:val="00225723"/>
    <w:rsid w:val="002264A1"/>
    <w:rsid w:val="002355D0"/>
    <w:rsid w:val="00242803"/>
    <w:rsid w:val="00252AC8"/>
    <w:rsid w:val="00252FCD"/>
    <w:rsid w:val="00254F5A"/>
    <w:rsid w:val="00255171"/>
    <w:rsid w:val="0026230D"/>
    <w:rsid w:val="00264663"/>
    <w:rsid w:val="0027146E"/>
    <w:rsid w:val="0027161A"/>
    <w:rsid w:val="00272DD3"/>
    <w:rsid w:val="00276FD2"/>
    <w:rsid w:val="00282729"/>
    <w:rsid w:val="002829E3"/>
    <w:rsid w:val="0028408E"/>
    <w:rsid w:val="00297535"/>
    <w:rsid w:val="00297C5A"/>
    <w:rsid w:val="002A1854"/>
    <w:rsid w:val="002A3977"/>
    <w:rsid w:val="002A3F18"/>
    <w:rsid w:val="002A7414"/>
    <w:rsid w:val="002B1835"/>
    <w:rsid w:val="002C7F02"/>
    <w:rsid w:val="002D0ED9"/>
    <w:rsid w:val="002D0F0A"/>
    <w:rsid w:val="002D411E"/>
    <w:rsid w:val="002D5177"/>
    <w:rsid w:val="002E09D6"/>
    <w:rsid w:val="002E1CDA"/>
    <w:rsid w:val="002F0D6D"/>
    <w:rsid w:val="002F22F3"/>
    <w:rsid w:val="002F281B"/>
    <w:rsid w:val="0030147F"/>
    <w:rsid w:val="00303AB3"/>
    <w:rsid w:val="00315FA1"/>
    <w:rsid w:val="00316B3D"/>
    <w:rsid w:val="003246BA"/>
    <w:rsid w:val="003253D2"/>
    <w:rsid w:val="00330A4A"/>
    <w:rsid w:val="00334D98"/>
    <w:rsid w:val="003352A5"/>
    <w:rsid w:val="0034207C"/>
    <w:rsid w:val="00345641"/>
    <w:rsid w:val="003510C7"/>
    <w:rsid w:val="0035620F"/>
    <w:rsid w:val="00357845"/>
    <w:rsid w:val="003601DE"/>
    <w:rsid w:val="00360891"/>
    <w:rsid w:val="00366E7D"/>
    <w:rsid w:val="00367C12"/>
    <w:rsid w:val="00380917"/>
    <w:rsid w:val="00383350"/>
    <w:rsid w:val="00390836"/>
    <w:rsid w:val="00392C76"/>
    <w:rsid w:val="00393052"/>
    <w:rsid w:val="00395C3B"/>
    <w:rsid w:val="003A5F2C"/>
    <w:rsid w:val="003A7AC4"/>
    <w:rsid w:val="003B220D"/>
    <w:rsid w:val="003B56C4"/>
    <w:rsid w:val="003B66E5"/>
    <w:rsid w:val="003B695F"/>
    <w:rsid w:val="003C59F1"/>
    <w:rsid w:val="003D231F"/>
    <w:rsid w:val="003D647B"/>
    <w:rsid w:val="003D7FC2"/>
    <w:rsid w:val="003E087D"/>
    <w:rsid w:val="003E1230"/>
    <w:rsid w:val="003E1321"/>
    <w:rsid w:val="003F1DBF"/>
    <w:rsid w:val="00401294"/>
    <w:rsid w:val="004058B2"/>
    <w:rsid w:val="00405C35"/>
    <w:rsid w:val="004177E7"/>
    <w:rsid w:val="00421C12"/>
    <w:rsid w:val="004254B9"/>
    <w:rsid w:val="004313A2"/>
    <w:rsid w:val="004344BC"/>
    <w:rsid w:val="004428EB"/>
    <w:rsid w:val="0044610D"/>
    <w:rsid w:val="00452CDB"/>
    <w:rsid w:val="00464AE4"/>
    <w:rsid w:val="0046569E"/>
    <w:rsid w:val="004677DA"/>
    <w:rsid w:val="00470AA8"/>
    <w:rsid w:val="00474FB0"/>
    <w:rsid w:val="00476F8F"/>
    <w:rsid w:val="00491144"/>
    <w:rsid w:val="004A0E9B"/>
    <w:rsid w:val="004A17F5"/>
    <w:rsid w:val="004A21C1"/>
    <w:rsid w:val="004A5D22"/>
    <w:rsid w:val="004B1732"/>
    <w:rsid w:val="004B5767"/>
    <w:rsid w:val="004C35FC"/>
    <w:rsid w:val="004C3F38"/>
    <w:rsid w:val="004C478B"/>
    <w:rsid w:val="004D2A64"/>
    <w:rsid w:val="004D3FCE"/>
    <w:rsid w:val="004D63B1"/>
    <w:rsid w:val="004E0C51"/>
    <w:rsid w:val="004E1735"/>
    <w:rsid w:val="004E18B1"/>
    <w:rsid w:val="004E6BA2"/>
    <w:rsid w:val="004F085D"/>
    <w:rsid w:val="004F39F5"/>
    <w:rsid w:val="00500B7E"/>
    <w:rsid w:val="00501284"/>
    <w:rsid w:val="0051011F"/>
    <w:rsid w:val="00515FAF"/>
    <w:rsid w:val="0051633B"/>
    <w:rsid w:val="0052092A"/>
    <w:rsid w:val="00523CEA"/>
    <w:rsid w:val="00524B1E"/>
    <w:rsid w:val="00525AF1"/>
    <w:rsid w:val="00526106"/>
    <w:rsid w:val="00547D05"/>
    <w:rsid w:val="00550519"/>
    <w:rsid w:val="00553123"/>
    <w:rsid w:val="00554CF9"/>
    <w:rsid w:val="00556977"/>
    <w:rsid w:val="0056359E"/>
    <w:rsid w:val="00573C0F"/>
    <w:rsid w:val="00585DCC"/>
    <w:rsid w:val="00586E18"/>
    <w:rsid w:val="00587E8E"/>
    <w:rsid w:val="005943D8"/>
    <w:rsid w:val="00597F2B"/>
    <w:rsid w:val="005A1820"/>
    <w:rsid w:val="005A2250"/>
    <w:rsid w:val="005A35F9"/>
    <w:rsid w:val="005B2699"/>
    <w:rsid w:val="005B2CCC"/>
    <w:rsid w:val="005B2DB4"/>
    <w:rsid w:val="005B6097"/>
    <w:rsid w:val="005C34D4"/>
    <w:rsid w:val="005E2F43"/>
    <w:rsid w:val="005F156B"/>
    <w:rsid w:val="005F1CD8"/>
    <w:rsid w:val="006006B4"/>
    <w:rsid w:val="00600F87"/>
    <w:rsid w:val="006019C0"/>
    <w:rsid w:val="006063D0"/>
    <w:rsid w:val="006157B9"/>
    <w:rsid w:val="00615CB5"/>
    <w:rsid w:val="00617AC6"/>
    <w:rsid w:val="00622403"/>
    <w:rsid w:val="0062472E"/>
    <w:rsid w:val="00630960"/>
    <w:rsid w:val="00631AB1"/>
    <w:rsid w:val="006320A8"/>
    <w:rsid w:val="00641868"/>
    <w:rsid w:val="00643214"/>
    <w:rsid w:val="006463E2"/>
    <w:rsid w:val="00651956"/>
    <w:rsid w:val="0065475E"/>
    <w:rsid w:val="00665019"/>
    <w:rsid w:val="00673389"/>
    <w:rsid w:val="006805FE"/>
    <w:rsid w:val="00684D56"/>
    <w:rsid w:val="006855E9"/>
    <w:rsid w:val="0069546E"/>
    <w:rsid w:val="006A260B"/>
    <w:rsid w:val="006A2B71"/>
    <w:rsid w:val="006A580F"/>
    <w:rsid w:val="006A5CF0"/>
    <w:rsid w:val="006B7E27"/>
    <w:rsid w:val="006C06C5"/>
    <w:rsid w:val="006C4096"/>
    <w:rsid w:val="006D188B"/>
    <w:rsid w:val="006D474F"/>
    <w:rsid w:val="006E4DC7"/>
    <w:rsid w:val="006F1477"/>
    <w:rsid w:val="006F25A9"/>
    <w:rsid w:val="006F38F5"/>
    <w:rsid w:val="00703287"/>
    <w:rsid w:val="00705760"/>
    <w:rsid w:val="0071327F"/>
    <w:rsid w:val="00724A4B"/>
    <w:rsid w:val="0072517E"/>
    <w:rsid w:val="007309F1"/>
    <w:rsid w:val="00733DEA"/>
    <w:rsid w:val="00735173"/>
    <w:rsid w:val="007351A4"/>
    <w:rsid w:val="00741CEF"/>
    <w:rsid w:val="00743B9A"/>
    <w:rsid w:val="0074527D"/>
    <w:rsid w:val="0074631A"/>
    <w:rsid w:val="00751801"/>
    <w:rsid w:val="00754EF1"/>
    <w:rsid w:val="00763D91"/>
    <w:rsid w:val="00765047"/>
    <w:rsid w:val="00770A4B"/>
    <w:rsid w:val="00774939"/>
    <w:rsid w:val="0077690B"/>
    <w:rsid w:val="00777EC8"/>
    <w:rsid w:val="00786C21"/>
    <w:rsid w:val="0079533E"/>
    <w:rsid w:val="00796BD9"/>
    <w:rsid w:val="00797277"/>
    <w:rsid w:val="007A100C"/>
    <w:rsid w:val="007A5E1F"/>
    <w:rsid w:val="007A74E5"/>
    <w:rsid w:val="007A7B36"/>
    <w:rsid w:val="007B17EE"/>
    <w:rsid w:val="007B4160"/>
    <w:rsid w:val="007B4A9E"/>
    <w:rsid w:val="007B7A88"/>
    <w:rsid w:val="007C0CD6"/>
    <w:rsid w:val="007C0F87"/>
    <w:rsid w:val="007C672E"/>
    <w:rsid w:val="007D7858"/>
    <w:rsid w:val="007E51CB"/>
    <w:rsid w:val="007E5254"/>
    <w:rsid w:val="007E6E47"/>
    <w:rsid w:val="007F666F"/>
    <w:rsid w:val="007F66BD"/>
    <w:rsid w:val="007F6715"/>
    <w:rsid w:val="007F6BF0"/>
    <w:rsid w:val="008008AB"/>
    <w:rsid w:val="0080422B"/>
    <w:rsid w:val="0080564F"/>
    <w:rsid w:val="0081406D"/>
    <w:rsid w:val="00816944"/>
    <w:rsid w:val="008232EB"/>
    <w:rsid w:val="008242C0"/>
    <w:rsid w:val="00827027"/>
    <w:rsid w:val="00830753"/>
    <w:rsid w:val="00832CD0"/>
    <w:rsid w:val="008331C4"/>
    <w:rsid w:val="008336E2"/>
    <w:rsid w:val="00835C9A"/>
    <w:rsid w:val="008438FC"/>
    <w:rsid w:val="00843A93"/>
    <w:rsid w:val="0085189C"/>
    <w:rsid w:val="00853BBB"/>
    <w:rsid w:val="008555EE"/>
    <w:rsid w:val="0085617E"/>
    <w:rsid w:val="00861487"/>
    <w:rsid w:val="00861C1D"/>
    <w:rsid w:val="00870385"/>
    <w:rsid w:val="00876012"/>
    <w:rsid w:val="008901E7"/>
    <w:rsid w:val="00895BD8"/>
    <w:rsid w:val="00897A91"/>
    <w:rsid w:val="008B0C1A"/>
    <w:rsid w:val="008B1BB4"/>
    <w:rsid w:val="008B2659"/>
    <w:rsid w:val="008C015B"/>
    <w:rsid w:val="008C18F2"/>
    <w:rsid w:val="008D21A2"/>
    <w:rsid w:val="008E3649"/>
    <w:rsid w:val="008E3F76"/>
    <w:rsid w:val="008F0896"/>
    <w:rsid w:val="008F36E4"/>
    <w:rsid w:val="008F36F5"/>
    <w:rsid w:val="0090340E"/>
    <w:rsid w:val="00904D36"/>
    <w:rsid w:val="00905E8C"/>
    <w:rsid w:val="0091776D"/>
    <w:rsid w:val="00923A3E"/>
    <w:rsid w:val="009241FF"/>
    <w:rsid w:val="00926916"/>
    <w:rsid w:val="009271B4"/>
    <w:rsid w:val="00930A75"/>
    <w:rsid w:val="00932E07"/>
    <w:rsid w:val="00934BE2"/>
    <w:rsid w:val="00934ED9"/>
    <w:rsid w:val="009418C8"/>
    <w:rsid w:val="00942F22"/>
    <w:rsid w:val="00951918"/>
    <w:rsid w:val="00953235"/>
    <w:rsid w:val="00953D9B"/>
    <w:rsid w:val="009571E6"/>
    <w:rsid w:val="009619BD"/>
    <w:rsid w:val="00962B92"/>
    <w:rsid w:val="00962F5D"/>
    <w:rsid w:val="009673E9"/>
    <w:rsid w:val="00980463"/>
    <w:rsid w:val="00995129"/>
    <w:rsid w:val="0099671B"/>
    <w:rsid w:val="009A0760"/>
    <w:rsid w:val="009A2292"/>
    <w:rsid w:val="009A7F70"/>
    <w:rsid w:val="009B4CF7"/>
    <w:rsid w:val="009C4875"/>
    <w:rsid w:val="009D0595"/>
    <w:rsid w:val="009D5A4F"/>
    <w:rsid w:val="009D6DBE"/>
    <w:rsid w:val="009E090B"/>
    <w:rsid w:val="009E16EB"/>
    <w:rsid w:val="009E3E4C"/>
    <w:rsid w:val="009E44EC"/>
    <w:rsid w:val="009E622E"/>
    <w:rsid w:val="009E6A95"/>
    <w:rsid w:val="009F3182"/>
    <w:rsid w:val="009F5B88"/>
    <w:rsid w:val="009F5E7C"/>
    <w:rsid w:val="009F61D2"/>
    <w:rsid w:val="009F6B21"/>
    <w:rsid w:val="00A06EBA"/>
    <w:rsid w:val="00A17C4E"/>
    <w:rsid w:val="00A22B81"/>
    <w:rsid w:val="00A342D5"/>
    <w:rsid w:val="00A4037A"/>
    <w:rsid w:val="00A42F28"/>
    <w:rsid w:val="00A45C7F"/>
    <w:rsid w:val="00A46DCE"/>
    <w:rsid w:val="00A473DD"/>
    <w:rsid w:val="00A53C8C"/>
    <w:rsid w:val="00A55681"/>
    <w:rsid w:val="00A55D42"/>
    <w:rsid w:val="00A56A57"/>
    <w:rsid w:val="00A6409C"/>
    <w:rsid w:val="00A64E58"/>
    <w:rsid w:val="00A661CB"/>
    <w:rsid w:val="00A70480"/>
    <w:rsid w:val="00A83631"/>
    <w:rsid w:val="00A83C6B"/>
    <w:rsid w:val="00A91A65"/>
    <w:rsid w:val="00A96E81"/>
    <w:rsid w:val="00A97BBE"/>
    <w:rsid w:val="00AA4428"/>
    <w:rsid w:val="00AA5023"/>
    <w:rsid w:val="00AB05F1"/>
    <w:rsid w:val="00AB2EA6"/>
    <w:rsid w:val="00AB48A9"/>
    <w:rsid w:val="00AB68A9"/>
    <w:rsid w:val="00AC00A8"/>
    <w:rsid w:val="00AC16C2"/>
    <w:rsid w:val="00AC419C"/>
    <w:rsid w:val="00AC5305"/>
    <w:rsid w:val="00AC6735"/>
    <w:rsid w:val="00AD189D"/>
    <w:rsid w:val="00AD293C"/>
    <w:rsid w:val="00AE007A"/>
    <w:rsid w:val="00AE1556"/>
    <w:rsid w:val="00AE68D8"/>
    <w:rsid w:val="00AF20D3"/>
    <w:rsid w:val="00AF2876"/>
    <w:rsid w:val="00AF5053"/>
    <w:rsid w:val="00AF79E2"/>
    <w:rsid w:val="00B060F9"/>
    <w:rsid w:val="00B067F9"/>
    <w:rsid w:val="00B10D61"/>
    <w:rsid w:val="00B120E2"/>
    <w:rsid w:val="00B13979"/>
    <w:rsid w:val="00B17C57"/>
    <w:rsid w:val="00B21269"/>
    <w:rsid w:val="00B243D6"/>
    <w:rsid w:val="00B42B59"/>
    <w:rsid w:val="00B4797D"/>
    <w:rsid w:val="00B53797"/>
    <w:rsid w:val="00B5403B"/>
    <w:rsid w:val="00B606C3"/>
    <w:rsid w:val="00B63267"/>
    <w:rsid w:val="00B63C65"/>
    <w:rsid w:val="00B64692"/>
    <w:rsid w:val="00B658B8"/>
    <w:rsid w:val="00B71726"/>
    <w:rsid w:val="00B81E62"/>
    <w:rsid w:val="00B82803"/>
    <w:rsid w:val="00B8765B"/>
    <w:rsid w:val="00B903CF"/>
    <w:rsid w:val="00B90835"/>
    <w:rsid w:val="00B934F0"/>
    <w:rsid w:val="00B94499"/>
    <w:rsid w:val="00B94E5A"/>
    <w:rsid w:val="00BA69FC"/>
    <w:rsid w:val="00BA72D3"/>
    <w:rsid w:val="00BB0A41"/>
    <w:rsid w:val="00BB33E3"/>
    <w:rsid w:val="00BB4439"/>
    <w:rsid w:val="00BC104D"/>
    <w:rsid w:val="00BC324E"/>
    <w:rsid w:val="00BD190C"/>
    <w:rsid w:val="00BD45F8"/>
    <w:rsid w:val="00BD531D"/>
    <w:rsid w:val="00BD6406"/>
    <w:rsid w:val="00BD67EA"/>
    <w:rsid w:val="00BE0EBF"/>
    <w:rsid w:val="00BE3728"/>
    <w:rsid w:val="00BF5D35"/>
    <w:rsid w:val="00BF5ED8"/>
    <w:rsid w:val="00BF6952"/>
    <w:rsid w:val="00C0111A"/>
    <w:rsid w:val="00C0154A"/>
    <w:rsid w:val="00C0290B"/>
    <w:rsid w:val="00C04E80"/>
    <w:rsid w:val="00C05458"/>
    <w:rsid w:val="00C06514"/>
    <w:rsid w:val="00C100B6"/>
    <w:rsid w:val="00C1087B"/>
    <w:rsid w:val="00C11C8E"/>
    <w:rsid w:val="00C123DB"/>
    <w:rsid w:val="00C164AC"/>
    <w:rsid w:val="00C20109"/>
    <w:rsid w:val="00C2277D"/>
    <w:rsid w:val="00C300AB"/>
    <w:rsid w:val="00C33DE7"/>
    <w:rsid w:val="00C3588A"/>
    <w:rsid w:val="00C41710"/>
    <w:rsid w:val="00C41D89"/>
    <w:rsid w:val="00C45BE2"/>
    <w:rsid w:val="00C45D86"/>
    <w:rsid w:val="00C62C15"/>
    <w:rsid w:val="00C63E80"/>
    <w:rsid w:val="00C664A8"/>
    <w:rsid w:val="00C71E04"/>
    <w:rsid w:val="00C73364"/>
    <w:rsid w:val="00C75A50"/>
    <w:rsid w:val="00C76409"/>
    <w:rsid w:val="00C82592"/>
    <w:rsid w:val="00C82E84"/>
    <w:rsid w:val="00C847CC"/>
    <w:rsid w:val="00C850FA"/>
    <w:rsid w:val="00C91100"/>
    <w:rsid w:val="00CA04A6"/>
    <w:rsid w:val="00CA54CF"/>
    <w:rsid w:val="00CA6F2C"/>
    <w:rsid w:val="00CB0F18"/>
    <w:rsid w:val="00CB10B1"/>
    <w:rsid w:val="00CB2113"/>
    <w:rsid w:val="00CB5748"/>
    <w:rsid w:val="00CC0D30"/>
    <w:rsid w:val="00CC4C6E"/>
    <w:rsid w:val="00CC522A"/>
    <w:rsid w:val="00CC5E7E"/>
    <w:rsid w:val="00CC69CF"/>
    <w:rsid w:val="00CD35E1"/>
    <w:rsid w:val="00CD3AAF"/>
    <w:rsid w:val="00CD3E2C"/>
    <w:rsid w:val="00CE08C7"/>
    <w:rsid w:val="00CE3A7F"/>
    <w:rsid w:val="00D00C80"/>
    <w:rsid w:val="00D10CEC"/>
    <w:rsid w:val="00D11026"/>
    <w:rsid w:val="00D117E3"/>
    <w:rsid w:val="00D13E04"/>
    <w:rsid w:val="00D151C3"/>
    <w:rsid w:val="00D235A5"/>
    <w:rsid w:val="00D24002"/>
    <w:rsid w:val="00D30FA8"/>
    <w:rsid w:val="00D3442C"/>
    <w:rsid w:val="00D348F8"/>
    <w:rsid w:val="00D3501C"/>
    <w:rsid w:val="00D361D1"/>
    <w:rsid w:val="00D3699B"/>
    <w:rsid w:val="00D41842"/>
    <w:rsid w:val="00D55D05"/>
    <w:rsid w:val="00D57EEA"/>
    <w:rsid w:val="00D72067"/>
    <w:rsid w:val="00D72184"/>
    <w:rsid w:val="00D72EA4"/>
    <w:rsid w:val="00D7770C"/>
    <w:rsid w:val="00D80B88"/>
    <w:rsid w:val="00D80E27"/>
    <w:rsid w:val="00D90D5F"/>
    <w:rsid w:val="00D91EC8"/>
    <w:rsid w:val="00D95847"/>
    <w:rsid w:val="00DA026A"/>
    <w:rsid w:val="00DA4E0C"/>
    <w:rsid w:val="00DA5BE9"/>
    <w:rsid w:val="00DA6125"/>
    <w:rsid w:val="00DB2FF3"/>
    <w:rsid w:val="00DC1FD5"/>
    <w:rsid w:val="00DC34D1"/>
    <w:rsid w:val="00DD28AD"/>
    <w:rsid w:val="00DD3D26"/>
    <w:rsid w:val="00DD5598"/>
    <w:rsid w:val="00DE1E5F"/>
    <w:rsid w:val="00DE3F3B"/>
    <w:rsid w:val="00DE5EB4"/>
    <w:rsid w:val="00DE679C"/>
    <w:rsid w:val="00DF0E50"/>
    <w:rsid w:val="00DF1614"/>
    <w:rsid w:val="00E04BD1"/>
    <w:rsid w:val="00E06DDD"/>
    <w:rsid w:val="00E07849"/>
    <w:rsid w:val="00E276A3"/>
    <w:rsid w:val="00E35377"/>
    <w:rsid w:val="00E42ECA"/>
    <w:rsid w:val="00E431CF"/>
    <w:rsid w:val="00E50850"/>
    <w:rsid w:val="00E50D72"/>
    <w:rsid w:val="00E54D69"/>
    <w:rsid w:val="00E71727"/>
    <w:rsid w:val="00E728EE"/>
    <w:rsid w:val="00E746BD"/>
    <w:rsid w:val="00E7624F"/>
    <w:rsid w:val="00E765EF"/>
    <w:rsid w:val="00E84D71"/>
    <w:rsid w:val="00E8525A"/>
    <w:rsid w:val="00E874AB"/>
    <w:rsid w:val="00E943EF"/>
    <w:rsid w:val="00E96189"/>
    <w:rsid w:val="00EA5D5A"/>
    <w:rsid w:val="00EB7411"/>
    <w:rsid w:val="00EC621B"/>
    <w:rsid w:val="00ED7360"/>
    <w:rsid w:val="00EE25A3"/>
    <w:rsid w:val="00EE4759"/>
    <w:rsid w:val="00EE590E"/>
    <w:rsid w:val="00EE6BBF"/>
    <w:rsid w:val="00EE7376"/>
    <w:rsid w:val="00F00AC5"/>
    <w:rsid w:val="00F02F50"/>
    <w:rsid w:val="00F11135"/>
    <w:rsid w:val="00F1171E"/>
    <w:rsid w:val="00F34F93"/>
    <w:rsid w:val="00F35370"/>
    <w:rsid w:val="00F5113F"/>
    <w:rsid w:val="00F51989"/>
    <w:rsid w:val="00F533F5"/>
    <w:rsid w:val="00F54B41"/>
    <w:rsid w:val="00F56145"/>
    <w:rsid w:val="00F605BF"/>
    <w:rsid w:val="00F61956"/>
    <w:rsid w:val="00F62A86"/>
    <w:rsid w:val="00F779E7"/>
    <w:rsid w:val="00F80B39"/>
    <w:rsid w:val="00F873E0"/>
    <w:rsid w:val="00F91BBE"/>
    <w:rsid w:val="00F92510"/>
    <w:rsid w:val="00F941E1"/>
    <w:rsid w:val="00F97773"/>
    <w:rsid w:val="00FA21B5"/>
    <w:rsid w:val="00FA4FE8"/>
    <w:rsid w:val="00FA72DB"/>
    <w:rsid w:val="00FB4B4D"/>
    <w:rsid w:val="00FC18AE"/>
    <w:rsid w:val="00FC1B7C"/>
    <w:rsid w:val="00FC3887"/>
    <w:rsid w:val="00FC5836"/>
    <w:rsid w:val="00FC5EFB"/>
    <w:rsid w:val="00FD0618"/>
    <w:rsid w:val="00FD0E00"/>
    <w:rsid w:val="00FD4DF5"/>
    <w:rsid w:val="00FD537D"/>
    <w:rsid w:val="00FE3134"/>
    <w:rsid w:val="00FF4775"/>
    <w:rsid w:val="0217624E"/>
    <w:rsid w:val="03B85F02"/>
    <w:rsid w:val="06386805"/>
    <w:rsid w:val="0810264E"/>
    <w:rsid w:val="0AA47225"/>
    <w:rsid w:val="0BCD27F5"/>
    <w:rsid w:val="0C7C44B8"/>
    <w:rsid w:val="0D102BC2"/>
    <w:rsid w:val="0D661298"/>
    <w:rsid w:val="0E663FB0"/>
    <w:rsid w:val="0EF557BF"/>
    <w:rsid w:val="0EFD71BF"/>
    <w:rsid w:val="0F881C44"/>
    <w:rsid w:val="0FC06E99"/>
    <w:rsid w:val="10E71911"/>
    <w:rsid w:val="122F2C50"/>
    <w:rsid w:val="126A7772"/>
    <w:rsid w:val="13E850C2"/>
    <w:rsid w:val="148C510E"/>
    <w:rsid w:val="149430CF"/>
    <w:rsid w:val="157B6CD3"/>
    <w:rsid w:val="1675014F"/>
    <w:rsid w:val="171519C5"/>
    <w:rsid w:val="17B00D09"/>
    <w:rsid w:val="19107A68"/>
    <w:rsid w:val="1AB91011"/>
    <w:rsid w:val="1AF46928"/>
    <w:rsid w:val="1C083FCF"/>
    <w:rsid w:val="1CB55B20"/>
    <w:rsid w:val="1E1B5BDA"/>
    <w:rsid w:val="1EFC2319"/>
    <w:rsid w:val="21ED0B55"/>
    <w:rsid w:val="21FE3980"/>
    <w:rsid w:val="23FE4588"/>
    <w:rsid w:val="267F22E6"/>
    <w:rsid w:val="272707DC"/>
    <w:rsid w:val="2AB864E9"/>
    <w:rsid w:val="2C584376"/>
    <w:rsid w:val="2DFF6E4C"/>
    <w:rsid w:val="2F920B7B"/>
    <w:rsid w:val="2FD10418"/>
    <w:rsid w:val="322541CA"/>
    <w:rsid w:val="34CA119D"/>
    <w:rsid w:val="350F6A47"/>
    <w:rsid w:val="37834A05"/>
    <w:rsid w:val="38D54964"/>
    <w:rsid w:val="3A844B50"/>
    <w:rsid w:val="3CAE6A2E"/>
    <w:rsid w:val="3EF60F66"/>
    <w:rsid w:val="41D631EC"/>
    <w:rsid w:val="424004D6"/>
    <w:rsid w:val="438F41BB"/>
    <w:rsid w:val="446C663E"/>
    <w:rsid w:val="477214AA"/>
    <w:rsid w:val="47C424E8"/>
    <w:rsid w:val="47DF3484"/>
    <w:rsid w:val="489775DE"/>
    <w:rsid w:val="48CD4C56"/>
    <w:rsid w:val="4CE95BCC"/>
    <w:rsid w:val="4D251F67"/>
    <w:rsid w:val="4DFF0515"/>
    <w:rsid w:val="4E5A2CE6"/>
    <w:rsid w:val="4EAD0733"/>
    <w:rsid w:val="4F5673B0"/>
    <w:rsid w:val="51F03766"/>
    <w:rsid w:val="52FF757B"/>
    <w:rsid w:val="555E5409"/>
    <w:rsid w:val="56AA5598"/>
    <w:rsid w:val="56D8135C"/>
    <w:rsid w:val="57BD42D1"/>
    <w:rsid w:val="58027474"/>
    <w:rsid w:val="59503F29"/>
    <w:rsid w:val="59753D0D"/>
    <w:rsid w:val="59A724CC"/>
    <w:rsid w:val="5AA11DDB"/>
    <w:rsid w:val="5AB04705"/>
    <w:rsid w:val="5B01345C"/>
    <w:rsid w:val="5C9B5199"/>
    <w:rsid w:val="5CAE08DE"/>
    <w:rsid w:val="5CD115E5"/>
    <w:rsid w:val="5DA95E80"/>
    <w:rsid w:val="5DFB4629"/>
    <w:rsid w:val="5F00603C"/>
    <w:rsid w:val="5F446115"/>
    <w:rsid w:val="5FD35B16"/>
    <w:rsid w:val="601B2B4D"/>
    <w:rsid w:val="612451A2"/>
    <w:rsid w:val="64C02809"/>
    <w:rsid w:val="66540B74"/>
    <w:rsid w:val="670559E3"/>
    <w:rsid w:val="6C9205D0"/>
    <w:rsid w:val="6CAF19FC"/>
    <w:rsid w:val="6DCB6FB3"/>
    <w:rsid w:val="6E30709B"/>
    <w:rsid w:val="6EE1021E"/>
    <w:rsid w:val="6EFB6EFB"/>
    <w:rsid w:val="714054FF"/>
    <w:rsid w:val="714464C2"/>
    <w:rsid w:val="733F2E57"/>
    <w:rsid w:val="74E82615"/>
    <w:rsid w:val="787E7C07"/>
    <w:rsid w:val="78DD78DE"/>
    <w:rsid w:val="79147F72"/>
    <w:rsid w:val="7BFE03E0"/>
    <w:rsid w:val="7F851AF8"/>
    <w:rsid w:val="DEBF7E83"/>
    <w:rsid w:val="E4FF1C6A"/>
    <w:rsid w:val="E7FEB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paragraph" w:customStyle="1" w:styleId="11">
    <w:name w:val="列出段落7"/>
    <w:basedOn w:val="1"/>
    <w:qFormat/>
    <w:uiPriority w:val="99"/>
    <w:pPr>
      <w:ind w:firstLine="420" w:firstLineChars="200"/>
    </w:pPr>
  </w:style>
  <w:style w:type="paragraph" w:customStyle="1" w:styleId="12">
    <w:name w:val="列出段落1"/>
    <w:basedOn w:val="1"/>
    <w:qFormat/>
    <w:uiPriority w:val="34"/>
    <w:pPr>
      <w:ind w:firstLine="420" w:firstLineChars="200"/>
    </w:pPr>
    <w:rPr>
      <w:rFonts w:ascii="Calibri" w:hAnsi="Calibri" w:eastAsia="宋体"/>
    </w:rPr>
  </w:style>
  <w:style w:type="character" w:customStyle="1" w:styleId="13">
    <w:name w:val="批注框文本 字符"/>
    <w:basedOn w:val="9"/>
    <w:link w:val="3"/>
    <w:qFormat/>
    <w:uiPriority w:val="0"/>
    <w:rPr>
      <w:rFonts w:asciiTheme="minorHAnsi" w:hAnsiTheme="minorHAnsi" w:eastAsiaTheme="minorEastAsia" w:cstheme="minorBidi"/>
      <w:kern w:val="2"/>
      <w:sz w:val="18"/>
      <w:szCs w:val="18"/>
    </w:rPr>
  </w:style>
  <w:style w:type="character" w:customStyle="1" w:styleId="14">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5">
    <w:name w:val="批注主题 字符"/>
    <w:basedOn w:val="14"/>
    <w:link w:val="6"/>
    <w:qFormat/>
    <w:uiPriority w:val="0"/>
    <w:rPr>
      <w:rFonts w:asciiTheme="minorHAnsi" w:hAnsiTheme="minorHAnsi" w:eastAsiaTheme="minorEastAsia" w:cstheme="minorBidi"/>
      <w:b/>
      <w:bCs/>
      <w:kern w:val="2"/>
      <w:sz w:val="21"/>
      <w:szCs w:val="24"/>
    </w:rPr>
  </w:style>
  <w:style w:type="character" w:customStyle="1" w:styleId="16">
    <w:name w:val="页眉 字符"/>
    <w:basedOn w:val="9"/>
    <w:link w:val="5"/>
    <w:qFormat/>
    <w:uiPriority w:val="0"/>
    <w:rPr>
      <w:rFonts w:asciiTheme="minorHAnsi" w:hAnsiTheme="minorHAnsi" w:eastAsiaTheme="minorEastAsia" w:cstheme="minorBidi"/>
      <w:kern w:val="2"/>
      <w:sz w:val="18"/>
      <w:szCs w:val="18"/>
    </w:rPr>
  </w:style>
  <w:style w:type="character" w:customStyle="1" w:styleId="17">
    <w:name w:val="页脚 字符"/>
    <w:basedOn w:val="9"/>
    <w:link w:val="4"/>
    <w:qFormat/>
    <w:uiPriority w:val="0"/>
    <w:rPr>
      <w:rFonts w:asciiTheme="minorHAnsi" w:hAnsiTheme="minorHAnsi" w:eastAsiaTheme="minorEastAsia" w:cstheme="minorBidi"/>
      <w:kern w:val="2"/>
      <w:sz w:val="18"/>
      <w:szCs w:val="18"/>
    </w:rPr>
  </w:style>
  <w:style w:type="paragraph" w:customStyle="1" w:styleId="18">
    <w:name w:val="修订1"/>
    <w:hidden/>
    <w:semiHidden/>
    <w:qFormat/>
    <w:uiPriority w:val="99"/>
    <w:rPr>
      <w:rFonts w:asciiTheme="minorHAnsi" w:hAnsiTheme="minorHAnsi" w:eastAsiaTheme="minorEastAsia" w:cstheme="minorBidi"/>
      <w:kern w:val="2"/>
      <w:sz w:val="21"/>
      <w:szCs w:val="24"/>
      <w:lang w:val="en-US" w:eastAsia="zh-CN" w:bidi="ar-SA"/>
    </w:rPr>
  </w:style>
  <w:style w:type="paragraph" w:styleId="19">
    <w:name w:val="List Paragraph"/>
    <w:basedOn w:val="1"/>
    <w:qFormat/>
    <w:uiPriority w:val="99"/>
    <w:pPr>
      <w:ind w:firstLine="420" w:firstLineChars="200"/>
    </w:pPr>
  </w:style>
  <w:style w:type="paragraph" w:customStyle="1" w:styleId="20">
    <w:name w:val="修订2"/>
    <w:hidden/>
    <w:semiHidden/>
    <w:uiPriority w:val="99"/>
    <w:rPr>
      <w:rFonts w:asciiTheme="minorHAnsi" w:hAnsiTheme="minorHAnsi" w:eastAsiaTheme="minorEastAsia" w:cstheme="minorBidi"/>
      <w:kern w:val="2"/>
      <w:sz w:val="21"/>
      <w:szCs w:val="24"/>
      <w:lang w:val="en-US" w:eastAsia="zh-CN" w:bidi="ar-SA"/>
    </w:rPr>
  </w:style>
  <w:style w:type="paragraph" w:customStyle="1" w:styleId="21">
    <w:name w:val="Revision"/>
    <w:hidden/>
    <w:semiHidden/>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5987</Words>
  <Characters>6261</Characters>
  <Lines>101</Lines>
  <Paragraphs>87</Paragraphs>
  <TotalTime>343</TotalTime>
  <ScaleCrop>false</ScaleCrop>
  <LinksUpToDate>false</LinksUpToDate>
  <CharactersWithSpaces>6279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2023-07-07T08:05:00Z</dcterms:created>
  <dc:creator>sunxinyao</dc:creator>
  <cp:lastModifiedBy>guowenrong</cp:lastModifiedBy>
  <dcterms:modified xsi:type="dcterms:W3CDTF">2025-09-04T14:40:03Z</dcterms:modified>
  <cp:revision>200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eyJoZGlkIjoiOGI4NjI5OTBmMDM1ODFlMDkzNDFlZTFiMWNhZWU5ZTMiLCJ1c2VySWQiOiI5MTcwNjgxNzcifQ==</vt:lpwstr>
  </property>
  <property fmtid="{D5CDD505-2E9C-101B-9397-08002B2CF9AE}" pid="4" name="ICV">
    <vt:lpwstr>1F17D0314FB5452EAE896D6A86C4528C_12</vt:lpwstr>
  </property>
</Properties>
</file>